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E7177" w14:textId="112864DA" w:rsidR="00B1125C" w:rsidRDefault="00B6390F">
      <w:r>
        <w:rPr>
          <w:noProof/>
        </w:rPr>
        <w:drawing>
          <wp:inline distT="0" distB="0" distL="0" distR="0" wp14:anchorId="55B1CA46" wp14:editId="777EEBD8">
            <wp:extent cx="5759450" cy="8168640"/>
            <wp:effectExtent l="0" t="0" r="0" b="3810"/>
            <wp:docPr id="915454370" name="Obraz 2" descr="obraz przedstawia stronę tytułową publikacji Oceny sytuacji na lokalnym rynku pracy w powiecie dąbrowskim za 2022 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54370" name="Obraz 2" descr="obraz przedstawia stronę tytułową publikacji Oceny sytuacji na lokalnym rynku pracy w powiecie dąbrowskim za 2022 rok"/>
                    <pic:cNvPicPr/>
                  </pic:nvPicPr>
                  <pic:blipFill>
                    <a:blip r:embed="rId9">
                      <a:extLst>
                        <a:ext uri="{28A0092B-C50C-407E-A947-70E740481C1C}">
                          <a14:useLocalDpi xmlns:a14="http://schemas.microsoft.com/office/drawing/2010/main" val="0"/>
                        </a:ext>
                      </a:extLst>
                    </a:blip>
                    <a:stretch>
                      <a:fillRect/>
                    </a:stretch>
                  </pic:blipFill>
                  <pic:spPr>
                    <a:xfrm>
                      <a:off x="0" y="0"/>
                      <a:ext cx="5759450" cy="8168640"/>
                    </a:xfrm>
                    <a:prstGeom prst="rect">
                      <a:avLst/>
                    </a:prstGeom>
                  </pic:spPr>
                </pic:pic>
              </a:graphicData>
            </a:graphic>
          </wp:inline>
        </w:drawing>
      </w:r>
      <w:r w:rsidR="00D561D8">
        <w:br w:type="page"/>
      </w:r>
    </w:p>
    <w:sdt>
      <w:sdtPr>
        <w:rPr>
          <w:rFonts w:ascii="Arial" w:eastAsia="Arial" w:hAnsi="Arial" w:cs="Arial"/>
          <w:color w:val="auto"/>
          <w:sz w:val="22"/>
          <w:szCs w:val="22"/>
        </w:rPr>
        <w:id w:val="1062908272"/>
        <w:docPartObj>
          <w:docPartGallery w:val="Table of Contents"/>
          <w:docPartUnique/>
        </w:docPartObj>
      </w:sdtPr>
      <w:sdtEndPr>
        <w:rPr>
          <w:b/>
          <w:bCs/>
        </w:rPr>
      </w:sdtEndPr>
      <w:sdtContent>
        <w:p w14:paraId="70F8CBD6" w14:textId="6FB2E5EE" w:rsidR="00CE57C8" w:rsidRDefault="00CE57C8">
          <w:pPr>
            <w:pStyle w:val="Nagwekspisutreci"/>
          </w:pPr>
          <w:r w:rsidRPr="007247F8">
            <w:rPr>
              <w:rFonts w:ascii="Arial" w:hAnsi="Arial" w:cs="Arial"/>
            </w:rPr>
            <w:t>Spis</w:t>
          </w:r>
          <w:r>
            <w:t xml:space="preserve"> treści</w:t>
          </w:r>
        </w:p>
        <w:p w14:paraId="778D0C26" w14:textId="41E2C3DC" w:rsidR="00745FBD" w:rsidRDefault="00CE57C8">
          <w:pPr>
            <w:pStyle w:val="Spistreci1"/>
            <w:rPr>
              <w:rFonts w:eastAsiaTheme="minorEastAsia"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69257982" w:history="1">
            <w:r w:rsidR="00745FBD" w:rsidRPr="00777BCA">
              <w:rPr>
                <w:rStyle w:val="Hipercze"/>
                <w:noProof/>
              </w:rPr>
              <w:t>BEZROBOCIE REJESTROWANE I BIERNOŚĆ ZAWODOWA</w:t>
            </w:r>
            <w:r w:rsidR="00745FBD">
              <w:rPr>
                <w:noProof/>
                <w:webHidden/>
              </w:rPr>
              <w:tab/>
            </w:r>
            <w:r w:rsidR="00745FBD">
              <w:rPr>
                <w:noProof/>
                <w:webHidden/>
              </w:rPr>
              <w:fldChar w:fldCharType="begin"/>
            </w:r>
            <w:r w:rsidR="00745FBD">
              <w:rPr>
                <w:noProof/>
                <w:webHidden/>
              </w:rPr>
              <w:instrText xml:space="preserve"> PAGEREF _Toc169257982 \h </w:instrText>
            </w:r>
            <w:r w:rsidR="00745FBD">
              <w:rPr>
                <w:noProof/>
                <w:webHidden/>
              </w:rPr>
            </w:r>
            <w:r w:rsidR="00745FBD">
              <w:rPr>
                <w:noProof/>
                <w:webHidden/>
              </w:rPr>
              <w:fldChar w:fldCharType="separate"/>
            </w:r>
            <w:r w:rsidR="00745FBD">
              <w:rPr>
                <w:noProof/>
                <w:webHidden/>
              </w:rPr>
              <w:t>4</w:t>
            </w:r>
            <w:r w:rsidR="00745FBD">
              <w:rPr>
                <w:noProof/>
                <w:webHidden/>
              </w:rPr>
              <w:fldChar w:fldCharType="end"/>
            </w:r>
          </w:hyperlink>
        </w:p>
        <w:p w14:paraId="79180A68" w14:textId="6B3A700A"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7983" w:history="1">
            <w:r w:rsidRPr="00777BCA">
              <w:rPr>
                <w:rStyle w:val="Hipercze"/>
                <w:noProof/>
              </w:rPr>
              <w:t>Osoby bezrobotne na rynku pracy powiatu dąbrowskiego</w:t>
            </w:r>
            <w:r>
              <w:rPr>
                <w:noProof/>
                <w:webHidden/>
              </w:rPr>
              <w:tab/>
            </w:r>
            <w:r>
              <w:rPr>
                <w:noProof/>
                <w:webHidden/>
              </w:rPr>
              <w:fldChar w:fldCharType="begin"/>
            </w:r>
            <w:r>
              <w:rPr>
                <w:noProof/>
                <w:webHidden/>
              </w:rPr>
              <w:instrText xml:space="preserve"> PAGEREF _Toc169257983 \h </w:instrText>
            </w:r>
            <w:r>
              <w:rPr>
                <w:noProof/>
                <w:webHidden/>
              </w:rPr>
            </w:r>
            <w:r>
              <w:rPr>
                <w:noProof/>
                <w:webHidden/>
              </w:rPr>
              <w:fldChar w:fldCharType="separate"/>
            </w:r>
            <w:r>
              <w:rPr>
                <w:noProof/>
                <w:webHidden/>
              </w:rPr>
              <w:t>4</w:t>
            </w:r>
            <w:r>
              <w:rPr>
                <w:noProof/>
                <w:webHidden/>
              </w:rPr>
              <w:fldChar w:fldCharType="end"/>
            </w:r>
          </w:hyperlink>
        </w:p>
        <w:p w14:paraId="2A543AAF" w14:textId="53C21427"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84" w:history="1">
            <w:r w:rsidRPr="00777BCA">
              <w:rPr>
                <w:rStyle w:val="Hipercze"/>
                <w:noProof/>
              </w:rPr>
              <w:t>Przepływy bezrobotnych w rejestrach</w:t>
            </w:r>
            <w:r>
              <w:rPr>
                <w:noProof/>
                <w:webHidden/>
              </w:rPr>
              <w:tab/>
            </w:r>
            <w:r>
              <w:rPr>
                <w:noProof/>
                <w:webHidden/>
              </w:rPr>
              <w:fldChar w:fldCharType="begin"/>
            </w:r>
            <w:r>
              <w:rPr>
                <w:noProof/>
                <w:webHidden/>
              </w:rPr>
              <w:instrText xml:space="preserve"> PAGEREF _Toc169257984 \h </w:instrText>
            </w:r>
            <w:r>
              <w:rPr>
                <w:noProof/>
                <w:webHidden/>
              </w:rPr>
            </w:r>
            <w:r>
              <w:rPr>
                <w:noProof/>
                <w:webHidden/>
              </w:rPr>
              <w:fldChar w:fldCharType="separate"/>
            </w:r>
            <w:r>
              <w:rPr>
                <w:noProof/>
                <w:webHidden/>
              </w:rPr>
              <w:t>6</w:t>
            </w:r>
            <w:r>
              <w:rPr>
                <w:noProof/>
                <w:webHidden/>
              </w:rPr>
              <w:fldChar w:fldCharType="end"/>
            </w:r>
          </w:hyperlink>
        </w:p>
        <w:p w14:paraId="7C5C0BA2" w14:textId="5B882080"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85" w:history="1">
            <w:r w:rsidRPr="00777BCA">
              <w:rPr>
                <w:rStyle w:val="Hipercze"/>
                <w:noProof/>
              </w:rPr>
              <w:t>Wykształcenie a rynek pracy</w:t>
            </w:r>
            <w:r>
              <w:rPr>
                <w:noProof/>
                <w:webHidden/>
              </w:rPr>
              <w:tab/>
            </w:r>
            <w:r>
              <w:rPr>
                <w:noProof/>
                <w:webHidden/>
              </w:rPr>
              <w:fldChar w:fldCharType="begin"/>
            </w:r>
            <w:r>
              <w:rPr>
                <w:noProof/>
                <w:webHidden/>
              </w:rPr>
              <w:instrText xml:space="preserve"> PAGEREF _Toc169257985 \h </w:instrText>
            </w:r>
            <w:r>
              <w:rPr>
                <w:noProof/>
                <w:webHidden/>
              </w:rPr>
            </w:r>
            <w:r>
              <w:rPr>
                <w:noProof/>
                <w:webHidden/>
              </w:rPr>
              <w:fldChar w:fldCharType="separate"/>
            </w:r>
            <w:r>
              <w:rPr>
                <w:noProof/>
                <w:webHidden/>
              </w:rPr>
              <w:t>8</w:t>
            </w:r>
            <w:r>
              <w:rPr>
                <w:noProof/>
                <w:webHidden/>
              </w:rPr>
              <w:fldChar w:fldCharType="end"/>
            </w:r>
          </w:hyperlink>
        </w:p>
        <w:p w14:paraId="723751AA" w14:textId="65342176"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7986" w:history="1">
            <w:r w:rsidRPr="00777BCA">
              <w:rPr>
                <w:rStyle w:val="Hipercze"/>
                <w:noProof/>
              </w:rPr>
              <w:t>Struktura osób bezrobotnych</w:t>
            </w:r>
            <w:r>
              <w:rPr>
                <w:noProof/>
                <w:webHidden/>
              </w:rPr>
              <w:tab/>
            </w:r>
            <w:r>
              <w:rPr>
                <w:noProof/>
                <w:webHidden/>
              </w:rPr>
              <w:fldChar w:fldCharType="begin"/>
            </w:r>
            <w:r>
              <w:rPr>
                <w:noProof/>
                <w:webHidden/>
              </w:rPr>
              <w:instrText xml:space="preserve"> PAGEREF _Toc169257986 \h </w:instrText>
            </w:r>
            <w:r>
              <w:rPr>
                <w:noProof/>
                <w:webHidden/>
              </w:rPr>
            </w:r>
            <w:r>
              <w:rPr>
                <w:noProof/>
                <w:webHidden/>
              </w:rPr>
              <w:fldChar w:fldCharType="separate"/>
            </w:r>
            <w:r>
              <w:rPr>
                <w:noProof/>
                <w:webHidden/>
              </w:rPr>
              <w:t>10</w:t>
            </w:r>
            <w:r>
              <w:rPr>
                <w:noProof/>
                <w:webHidden/>
              </w:rPr>
              <w:fldChar w:fldCharType="end"/>
            </w:r>
          </w:hyperlink>
        </w:p>
        <w:p w14:paraId="4F44E4DD" w14:textId="747E6A0F"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87" w:history="1">
            <w:r w:rsidRPr="00777BCA">
              <w:rPr>
                <w:rStyle w:val="Hipercze"/>
                <w:noProof/>
              </w:rPr>
              <w:t>Bezrobotni w szczególnej sytuacji na rynku pracy</w:t>
            </w:r>
            <w:r>
              <w:rPr>
                <w:noProof/>
                <w:webHidden/>
              </w:rPr>
              <w:tab/>
            </w:r>
            <w:r>
              <w:rPr>
                <w:noProof/>
                <w:webHidden/>
              </w:rPr>
              <w:fldChar w:fldCharType="begin"/>
            </w:r>
            <w:r>
              <w:rPr>
                <w:noProof/>
                <w:webHidden/>
              </w:rPr>
              <w:instrText xml:space="preserve"> PAGEREF _Toc169257987 \h </w:instrText>
            </w:r>
            <w:r>
              <w:rPr>
                <w:noProof/>
                <w:webHidden/>
              </w:rPr>
            </w:r>
            <w:r>
              <w:rPr>
                <w:noProof/>
                <w:webHidden/>
              </w:rPr>
              <w:fldChar w:fldCharType="separate"/>
            </w:r>
            <w:r>
              <w:rPr>
                <w:noProof/>
                <w:webHidden/>
              </w:rPr>
              <w:t>10</w:t>
            </w:r>
            <w:r>
              <w:rPr>
                <w:noProof/>
                <w:webHidden/>
              </w:rPr>
              <w:fldChar w:fldCharType="end"/>
            </w:r>
          </w:hyperlink>
        </w:p>
        <w:p w14:paraId="210CC0BD" w14:textId="5527B443" w:rsidR="00745FBD" w:rsidRDefault="00745FBD">
          <w:pPr>
            <w:pStyle w:val="Spistreci1"/>
            <w:rPr>
              <w:rFonts w:eastAsiaTheme="minorEastAsia" w:cstheme="minorBidi"/>
              <w:b w:val="0"/>
              <w:bCs w:val="0"/>
              <w:caps w:val="0"/>
              <w:noProof/>
              <w:kern w:val="2"/>
              <w:sz w:val="22"/>
              <w:szCs w:val="22"/>
              <w14:ligatures w14:val="standardContextual"/>
            </w:rPr>
          </w:pPr>
          <w:hyperlink w:anchor="_Toc169257988" w:history="1">
            <w:r w:rsidRPr="00777BCA">
              <w:rPr>
                <w:rStyle w:val="Hipercze"/>
                <w:noProof/>
              </w:rPr>
              <w:t>AKTYWIZACJA ZAWODOWA OSÓB BEZROBOTNYCH</w:t>
            </w:r>
            <w:r>
              <w:rPr>
                <w:noProof/>
                <w:webHidden/>
              </w:rPr>
              <w:tab/>
            </w:r>
            <w:r>
              <w:rPr>
                <w:noProof/>
                <w:webHidden/>
              </w:rPr>
              <w:fldChar w:fldCharType="begin"/>
            </w:r>
            <w:r>
              <w:rPr>
                <w:noProof/>
                <w:webHidden/>
              </w:rPr>
              <w:instrText xml:space="preserve"> PAGEREF _Toc169257988 \h </w:instrText>
            </w:r>
            <w:r>
              <w:rPr>
                <w:noProof/>
                <w:webHidden/>
              </w:rPr>
            </w:r>
            <w:r>
              <w:rPr>
                <w:noProof/>
                <w:webHidden/>
              </w:rPr>
              <w:fldChar w:fldCharType="separate"/>
            </w:r>
            <w:r>
              <w:rPr>
                <w:noProof/>
                <w:webHidden/>
              </w:rPr>
              <w:t>16</w:t>
            </w:r>
            <w:r>
              <w:rPr>
                <w:noProof/>
                <w:webHidden/>
              </w:rPr>
              <w:fldChar w:fldCharType="end"/>
            </w:r>
          </w:hyperlink>
        </w:p>
        <w:p w14:paraId="014ACCF5" w14:textId="1BC02349"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7989" w:history="1">
            <w:r w:rsidRPr="00777BCA">
              <w:rPr>
                <w:rStyle w:val="Hipercze"/>
                <w:noProof/>
              </w:rPr>
              <w:t>Usługi rynku pracy</w:t>
            </w:r>
            <w:r>
              <w:rPr>
                <w:noProof/>
                <w:webHidden/>
              </w:rPr>
              <w:tab/>
            </w:r>
            <w:r>
              <w:rPr>
                <w:noProof/>
                <w:webHidden/>
              </w:rPr>
              <w:fldChar w:fldCharType="begin"/>
            </w:r>
            <w:r>
              <w:rPr>
                <w:noProof/>
                <w:webHidden/>
              </w:rPr>
              <w:instrText xml:space="preserve"> PAGEREF _Toc169257989 \h </w:instrText>
            </w:r>
            <w:r>
              <w:rPr>
                <w:noProof/>
                <w:webHidden/>
              </w:rPr>
            </w:r>
            <w:r>
              <w:rPr>
                <w:noProof/>
                <w:webHidden/>
              </w:rPr>
              <w:fldChar w:fldCharType="separate"/>
            </w:r>
            <w:r>
              <w:rPr>
                <w:noProof/>
                <w:webHidden/>
              </w:rPr>
              <w:t>17</w:t>
            </w:r>
            <w:r>
              <w:rPr>
                <w:noProof/>
                <w:webHidden/>
              </w:rPr>
              <w:fldChar w:fldCharType="end"/>
            </w:r>
          </w:hyperlink>
        </w:p>
        <w:p w14:paraId="2DA5929F" w14:textId="215B5A76"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0" w:history="1">
            <w:r w:rsidRPr="00777BCA">
              <w:rPr>
                <w:rStyle w:val="Hipercze"/>
                <w:noProof/>
              </w:rPr>
              <w:t>Pośrednictwo pracy</w:t>
            </w:r>
            <w:r>
              <w:rPr>
                <w:noProof/>
                <w:webHidden/>
              </w:rPr>
              <w:tab/>
            </w:r>
            <w:r>
              <w:rPr>
                <w:noProof/>
                <w:webHidden/>
              </w:rPr>
              <w:fldChar w:fldCharType="begin"/>
            </w:r>
            <w:r>
              <w:rPr>
                <w:noProof/>
                <w:webHidden/>
              </w:rPr>
              <w:instrText xml:space="preserve"> PAGEREF _Toc169257990 \h </w:instrText>
            </w:r>
            <w:r>
              <w:rPr>
                <w:noProof/>
                <w:webHidden/>
              </w:rPr>
            </w:r>
            <w:r>
              <w:rPr>
                <w:noProof/>
                <w:webHidden/>
              </w:rPr>
              <w:fldChar w:fldCharType="separate"/>
            </w:r>
            <w:r>
              <w:rPr>
                <w:noProof/>
                <w:webHidden/>
              </w:rPr>
              <w:t>17</w:t>
            </w:r>
            <w:r>
              <w:rPr>
                <w:noProof/>
                <w:webHidden/>
              </w:rPr>
              <w:fldChar w:fldCharType="end"/>
            </w:r>
          </w:hyperlink>
        </w:p>
        <w:p w14:paraId="43F69968" w14:textId="2A744ABA"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1" w:history="1">
            <w:r w:rsidRPr="00777BCA">
              <w:rPr>
                <w:rStyle w:val="Hipercze"/>
                <w:noProof/>
              </w:rPr>
              <w:t>Poradnictwo zawodowe</w:t>
            </w:r>
            <w:r>
              <w:rPr>
                <w:noProof/>
                <w:webHidden/>
              </w:rPr>
              <w:tab/>
            </w:r>
            <w:r>
              <w:rPr>
                <w:noProof/>
                <w:webHidden/>
              </w:rPr>
              <w:fldChar w:fldCharType="begin"/>
            </w:r>
            <w:r>
              <w:rPr>
                <w:noProof/>
                <w:webHidden/>
              </w:rPr>
              <w:instrText xml:space="preserve"> PAGEREF _Toc169257991 \h </w:instrText>
            </w:r>
            <w:r>
              <w:rPr>
                <w:noProof/>
                <w:webHidden/>
              </w:rPr>
            </w:r>
            <w:r>
              <w:rPr>
                <w:noProof/>
                <w:webHidden/>
              </w:rPr>
              <w:fldChar w:fldCharType="separate"/>
            </w:r>
            <w:r>
              <w:rPr>
                <w:noProof/>
                <w:webHidden/>
              </w:rPr>
              <w:t>20</w:t>
            </w:r>
            <w:r>
              <w:rPr>
                <w:noProof/>
                <w:webHidden/>
              </w:rPr>
              <w:fldChar w:fldCharType="end"/>
            </w:r>
          </w:hyperlink>
        </w:p>
        <w:p w14:paraId="6668003C" w14:textId="7BDF6A01"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2" w:history="1">
            <w:r w:rsidRPr="00777BCA">
              <w:rPr>
                <w:rStyle w:val="Hipercze"/>
                <w:noProof/>
              </w:rPr>
              <w:t>Szkolenia</w:t>
            </w:r>
            <w:r>
              <w:rPr>
                <w:noProof/>
                <w:webHidden/>
              </w:rPr>
              <w:tab/>
            </w:r>
            <w:r>
              <w:rPr>
                <w:noProof/>
                <w:webHidden/>
              </w:rPr>
              <w:fldChar w:fldCharType="begin"/>
            </w:r>
            <w:r>
              <w:rPr>
                <w:noProof/>
                <w:webHidden/>
              </w:rPr>
              <w:instrText xml:space="preserve"> PAGEREF _Toc169257992 \h </w:instrText>
            </w:r>
            <w:r>
              <w:rPr>
                <w:noProof/>
                <w:webHidden/>
              </w:rPr>
            </w:r>
            <w:r>
              <w:rPr>
                <w:noProof/>
                <w:webHidden/>
              </w:rPr>
              <w:fldChar w:fldCharType="separate"/>
            </w:r>
            <w:r>
              <w:rPr>
                <w:noProof/>
                <w:webHidden/>
              </w:rPr>
              <w:t>21</w:t>
            </w:r>
            <w:r>
              <w:rPr>
                <w:noProof/>
                <w:webHidden/>
              </w:rPr>
              <w:fldChar w:fldCharType="end"/>
            </w:r>
          </w:hyperlink>
        </w:p>
        <w:p w14:paraId="3EDDF109" w14:textId="1CA4AC0F"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3" w:history="1">
            <w:r w:rsidRPr="00777BCA">
              <w:rPr>
                <w:rStyle w:val="Hipercze"/>
                <w:noProof/>
              </w:rPr>
              <w:t>Krajowy Fundusz Szkoleniowy</w:t>
            </w:r>
            <w:r>
              <w:rPr>
                <w:noProof/>
                <w:webHidden/>
              </w:rPr>
              <w:tab/>
            </w:r>
            <w:r>
              <w:rPr>
                <w:noProof/>
                <w:webHidden/>
              </w:rPr>
              <w:fldChar w:fldCharType="begin"/>
            </w:r>
            <w:r>
              <w:rPr>
                <w:noProof/>
                <w:webHidden/>
              </w:rPr>
              <w:instrText xml:space="preserve"> PAGEREF _Toc169257993 \h </w:instrText>
            </w:r>
            <w:r>
              <w:rPr>
                <w:noProof/>
                <w:webHidden/>
              </w:rPr>
            </w:r>
            <w:r>
              <w:rPr>
                <w:noProof/>
                <w:webHidden/>
              </w:rPr>
              <w:fldChar w:fldCharType="separate"/>
            </w:r>
            <w:r>
              <w:rPr>
                <w:noProof/>
                <w:webHidden/>
              </w:rPr>
              <w:t>22</w:t>
            </w:r>
            <w:r>
              <w:rPr>
                <w:noProof/>
                <w:webHidden/>
              </w:rPr>
              <w:fldChar w:fldCharType="end"/>
            </w:r>
          </w:hyperlink>
        </w:p>
        <w:p w14:paraId="6374CE0B" w14:textId="12718B6E"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7994" w:history="1">
            <w:r w:rsidRPr="00777BCA">
              <w:rPr>
                <w:rStyle w:val="Hipercze"/>
                <w:noProof/>
              </w:rPr>
              <w:t>Skuteczność aktywnych instrumentów rynku pracy</w:t>
            </w:r>
            <w:r>
              <w:rPr>
                <w:noProof/>
                <w:webHidden/>
              </w:rPr>
              <w:tab/>
            </w:r>
            <w:r>
              <w:rPr>
                <w:noProof/>
                <w:webHidden/>
              </w:rPr>
              <w:fldChar w:fldCharType="begin"/>
            </w:r>
            <w:r>
              <w:rPr>
                <w:noProof/>
                <w:webHidden/>
              </w:rPr>
              <w:instrText xml:space="preserve"> PAGEREF _Toc169257994 \h </w:instrText>
            </w:r>
            <w:r>
              <w:rPr>
                <w:noProof/>
                <w:webHidden/>
              </w:rPr>
            </w:r>
            <w:r>
              <w:rPr>
                <w:noProof/>
                <w:webHidden/>
              </w:rPr>
              <w:fldChar w:fldCharType="separate"/>
            </w:r>
            <w:r>
              <w:rPr>
                <w:noProof/>
                <w:webHidden/>
              </w:rPr>
              <w:t>23</w:t>
            </w:r>
            <w:r>
              <w:rPr>
                <w:noProof/>
                <w:webHidden/>
              </w:rPr>
              <w:fldChar w:fldCharType="end"/>
            </w:r>
          </w:hyperlink>
        </w:p>
        <w:p w14:paraId="13116BCB" w14:textId="2A9417FE"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5" w:history="1">
            <w:r w:rsidRPr="00777BCA">
              <w:rPr>
                <w:rStyle w:val="Hipercze"/>
                <w:noProof/>
              </w:rPr>
              <w:t>Staże</w:t>
            </w:r>
            <w:r>
              <w:rPr>
                <w:noProof/>
                <w:webHidden/>
              </w:rPr>
              <w:tab/>
            </w:r>
            <w:r>
              <w:rPr>
                <w:noProof/>
                <w:webHidden/>
              </w:rPr>
              <w:fldChar w:fldCharType="begin"/>
            </w:r>
            <w:r>
              <w:rPr>
                <w:noProof/>
                <w:webHidden/>
              </w:rPr>
              <w:instrText xml:space="preserve"> PAGEREF _Toc169257995 \h </w:instrText>
            </w:r>
            <w:r>
              <w:rPr>
                <w:noProof/>
                <w:webHidden/>
              </w:rPr>
            </w:r>
            <w:r>
              <w:rPr>
                <w:noProof/>
                <w:webHidden/>
              </w:rPr>
              <w:fldChar w:fldCharType="separate"/>
            </w:r>
            <w:r>
              <w:rPr>
                <w:noProof/>
                <w:webHidden/>
              </w:rPr>
              <w:t>24</w:t>
            </w:r>
            <w:r>
              <w:rPr>
                <w:noProof/>
                <w:webHidden/>
              </w:rPr>
              <w:fldChar w:fldCharType="end"/>
            </w:r>
          </w:hyperlink>
        </w:p>
        <w:p w14:paraId="1E60FE86" w14:textId="0C0B0675"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6" w:history="1">
            <w:r w:rsidRPr="00777BCA">
              <w:rPr>
                <w:rStyle w:val="Hipercze"/>
                <w:noProof/>
              </w:rPr>
              <w:t>Prace interwencyjne i roboty publiczne</w:t>
            </w:r>
            <w:r>
              <w:rPr>
                <w:noProof/>
                <w:webHidden/>
              </w:rPr>
              <w:tab/>
            </w:r>
            <w:r>
              <w:rPr>
                <w:noProof/>
                <w:webHidden/>
              </w:rPr>
              <w:fldChar w:fldCharType="begin"/>
            </w:r>
            <w:r>
              <w:rPr>
                <w:noProof/>
                <w:webHidden/>
              </w:rPr>
              <w:instrText xml:space="preserve"> PAGEREF _Toc169257996 \h </w:instrText>
            </w:r>
            <w:r>
              <w:rPr>
                <w:noProof/>
                <w:webHidden/>
              </w:rPr>
            </w:r>
            <w:r>
              <w:rPr>
                <w:noProof/>
                <w:webHidden/>
              </w:rPr>
              <w:fldChar w:fldCharType="separate"/>
            </w:r>
            <w:r>
              <w:rPr>
                <w:noProof/>
                <w:webHidden/>
              </w:rPr>
              <w:t>25</w:t>
            </w:r>
            <w:r>
              <w:rPr>
                <w:noProof/>
                <w:webHidden/>
              </w:rPr>
              <w:fldChar w:fldCharType="end"/>
            </w:r>
          </w:hyperlink>
        </w:p>
        <w:p w14:paraId="0A1121DD" w14:textId="56FB26DC"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7" w:history="1">
            <w:r w:rsidRPr="00777BCA">
              <w:rPr>
                <w:rStyle w:val="Hipercze"/>
                <w:noProof/>
              </w:rPr>
              <w:t>Jednorazowe środki na rozpoczęcie działalności gospodarczej</w:t>
            </w:r>
            <w:r>
              <w:rPr>
                <w:noProof/>
                <w:webHidden/>
              </w:rPr>
              <w:tab/>
            </w:r>
            <w:r>
              <w:rPr>
                <w:noProof/>
                <w:webHidden/>
              </w:rPr>
              <w:fldChar w:fldCharType="begin"/>
            </w:r>
            <w:r>
              <w:rPr>
                <w:noProof/>
                <w:webHidden/>
              </w:rPr>
              <w:instrText xml:space="preserve"> PAGEREF _Toc169257997 \h </w:instrText>
            </w:r>
            <w:r>
              <w:rPr>
                <w:noProof/>
                <w:webHidden/>
              </w:rPr>
            </w:r>
            <w:r>
              <w:rPr>
                <w:noProof/>
                <w:webHidden/>
              </w:rPr>
              <w:fldChar w:fldCharType="separate"/>
            </w:r>
            <w:r>
              <w:rPr>
                <w:noProof/>
                <w:webHidden/>
              </w:rPr>
              <w:t>26</w:t>
            </w:r>
            <w:r>
              <w:rPr>
                <w:noProof/>
                <w:webHidden/>
              </w:rPr>
              <w:fldChar w:fldCharType="end"/>
            </w:r>
          </w:hyperlink>
        </w:p>
        <w:p w14:paraId="4E4CE431" w14:textId="73137789"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7998" w:history="1">
            <w:r w:rsidRPr="00777BCA">
              <w:rPr>
                <w:rStyle w:val="Hipercze"/>
                <w:noProof/>
              </w:rPr>
              <w:t>Refundacje dla pracodawców na wyposażenie lub doposażenie stanowiska pracy</w:t>
            </w:r>
            <w:r>
              <w:rPr>
                <w:noProof/>
                <w:webHidden/>
              </w:rPr>
              <w:tab/>
            </w:r>
            <w:r>
              <w:rPr>
                <w:noProof/>
                <w:webHidden/>
              </w:rPr>
              <w:fldChar w:fldCharType="begin"/>
            </w:r>
            <w:r>
              <w:rPr>
                <w:noProof/>
                <w:webHidden/>
              </w:rPr>
              <w:instrText xml:space="preserve"> PAGEREF _Toc169257998 \h </w:instrText>
            </w:r>
            <w:r>
              <w:rPr>
                <w:noProof/>
                <w:webHidden/>
              </w:rPr>
            </w:r>
            <w:r>
              <w:rPr>
                <w:noProof/>
                <w:webHidden/>
              </w:rPr>
              <w:fldChar w:fldCharType="separate"/>
            </w:r>
            <w:r>
              <w:rPr>
                <w:noProof/>
                <w:webHidden/>
              </w:rPr>
              <w:t>28</w:t>
            </w:r>
            <w:r>
              <w:rPr>
                <w:noProof/>
                <w:webHidden/>
              </w:rPr>
              <w:fldChar w:fldCharType="end"/>
            </w:r>
          </w:hyperlink>
        </w:p>
        <w:p w14:paraId="76DAFB85" w14:textId="123F6396" w:rsidR="00745FBD" w:rsidRDefault="00745FBD">
          <w:pPr>
            <w:pStyle w:val="Spistreci1"/>
            <w:rPr>
              <w:rFonts w:eastAsiaTheme="minorEastAsia" w:cstheme="minorBidi"/>
              <w:b w:val="0"/>
              <w:bCs w:val="0"/>
              <w:caps w:val="0"/>
              <w:noProof/>
              <w:kern w:val="2"/>
              <w:sz w:val="22"/>
              <w:szCs w:val="22"/>
              <w14:ligatures w14:val="standardContextual"/>
            </w:rPr>
          </w:pPr>
          <w:hyperlink w:anchor="_Toc169257999" w:history="1">
            <w:r w:rsidRPr="00777BCA">
              <w:rPr>
                <w:rStyle w:val="Hipercze"/>
                <w:noProof/>
              </w:rPr>
              <w:t>ŚRODKI FINANSOWE NA REALIZACJĘ AKTYWNEJ POLITYKI RYNKU PRACY</w:t>
            </w:r>
            <w:r>
              <w:rPr>
                <w:noProof/>
                <w:webHidden/>
              </w:rPr>
              <w:tab/>
            </w:r>
            <w:r>
              <w:rPr>
                <w:noProof/>
                <w:webHidden/>
              </w:rPr>
              <w:fldChar w:fldCharType="begin"/>
            </w:r>
            <w:r>
              <w:rPr>
                <w:noProof/>
                <w:webHidden/>
              </w:rPr>
              <w:instrText xml:space="preserve"> PAGEREF _Toc169257999 \h </w:instrText>
            </w:r>
            <w:r>
              <w:rPr>
                <w:noProof/>
                <w:webHidden/>
              </w:rPr>
            </w:r>
            <w:r>
              <w:rPr>
                <w:noProof/>
                <w:webHidden/>
              </w:rPr>
              <w:fldChar w:fldCharType="separate"/>
            </w:r>
            <w:r>
              <w:rPr>
                <w:noProof/>
                <w:webHidden/>
              </w:rPr>
              <w:t>29</w:t>
            </w:r>
            <w:r>
              <w:rPr>
                <w:noProof/>
                <w:webHidden/>
              </w:rPr>
              <w:fldChar w:fldCharType="end"/>
            </w:r>
          </w:hyperlink>
        </w:p>
        <w:p w14:paraId="49F027B5" w14:textId="79CEFF58"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8000" w:history="1">
            <w:r w:rsidRPr="00777BCA">
              <w:rPr>
                <w:rStyle w:val="Hipercze"/>
                <w:noProof/>
              </w:rPr>
              <w:t>Programy na rzecz promocji zatrudnienia, łagodzenia skutków bezrobocia i aktywizacji zawodowej</w:t>
            </w:r>
            <w:r>
              <w:rPr>
                <w:noProof/>
                <w:webHidden/>
              </w:rPr>
              <w:tab/>
            </w:r>
            <w:r>
              <w:rPr>
                <w:noProof/>
                <w:webHidden/>
              </w:rPr>
              <w:fldChar w:fldCharType="begin"/>
            </w:r>
            <w:r>
              <w:rPr>
                <w:noProof/>
                <w:webHidden/>
              </w:rPr>
              <w:instrText xml:space="preserve"> PAGEREF _Toc169258000 \h </w:instrText>
            </w:r>
            <w:r>
              <w:rPr>
                <w:noProof/>
                <w:webHidden/>
              </w:rPr>
            </w:r>
            <w:r>
              <w:rPr>
                <w:noProof/>
                <w:webHidden/>
              </w:rPr>
              <w:fldChar w:fldCharType="separate"/>
            </w:r>
            <w:r>
              <w:rPr>
                <w:noProof/>
                <w:webHidden/>
              </w:rPr>
              <w:t>32</w:t>
            </w:r>
            <w:r>
              <w:rPr>
                <w:noProof/>
                <w:webHidden/>
              </w:rPr>
              <w:fldChar w:fldCharType="end"/>
            </w:r>
          </w:hyperlink>
        </w:p>
        <w:p w14:paraId="1D30377A" w14:textId="6D9D941E"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8001" w:history="1">
            <w:r w:rsidRPr="00777BCA">
              <w:rPr>
                <w:rStyle w:val="Hipercze"/>
                <w:noProof/>
              </w:rPr>
              <w:t>Projekt pn. Młodzi i Aktywni w ramach PO WER</w:t>
            </w:r>
            <w:r>
              <w:rPr>
                <w:noProof/>
                <w:webHidden/>
              </w:rPr>
              <w:tab/>
            </w:r>
            <w:r>
              <w:rPr>
                <w:noProof/>
                <w:webHidden/>
              </w:rPr>
              <w:fldChar w:fldCharType="begin"/>
            </w:r>
            <w:r>
              <w:rPr>
                <w:noProof/>
                <w:webHidden/>
              </w:rPr>
              <w:instrText xml:space="preserve"> PAGEREF _Toc169258001 \h </w:instrText>
            </w:r>
            <w:r>
              <w:rPr>
                <w:noProof/>
                <w:webHidden/>
              </w:rPr>
            </w:r>
            <w:r>
              <w:rPr>
                <w:noProof/>
                <w:webHidden/>
              </w:rPr>
              <w:fldChar w:fldCharType="separate"/>
            </w:r>
            <w:r>
              <w:rPr>
                <w:noProof/>
                <w:webHidden/>
              </w:rPr>
              <w:t>32</w:t>
            </w:r>
            <w:r>
              <w:rPr>
                <w:noProof/>
                <w:webHidden/>
              </w:rPr>
              <w:fldChar w:fldCharType="end"/>
            </w:r>
          </w:hyperlink>
        </w:p>
        <w:p w14:paraId="5DCD0C4D" w14:textId="668EAD9E"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8002" w:history="1">
            <w:r w:rsidRPr="00777BCA">
              <w:rPr>
                <w:rStyle w:val="Hipercze"/>
                <w:noProof/>
              </w:rPr>
              <w:t>Projekt pn. Szybki Start w ramach RPO WM</w:t>
            </w:r>
            <w:r>
              <w:rPr>
                <w:noProof/>
                <w:webHidden/>
              </w:rPr>
              <w:tab/>
            </w:r>
            <w:r>
              <w:rPr>
                <w:noProof/>
                <w:webHidden/>
              </w:rPr>
              <w:fldChar w:fldCharType="begin"/>
            </w:r>
            <w:r>
              <w:rPr>
                <w:noProof/>
                <w:webHidden/>
              </w:rPr>
              <w:instrText xml:space="preserve"> PAGEREF _Toc169258002 \h </w:instrText>
            </w:r>
            <w:r>
              <w:rPr>
                <w:noProof/>
                <w:webHidden/>
              </w:rPr>
            </w:r>
            <w:r>
              <w:rPr>
                <w:noProof/>
                <w:webHidden/>
              </w:rPr>
              <w:fldChar w:fldCharType="separate"/>
            </w:r>
            <w:r>
              <w:rPr>
                <w:noProof/>
                <w:webHidden/>
              </w:rPr>
              <w:t>33</w:t>
            </w:r>
            <w:r>
              <w:rPr>
                <w:noProof/>
                <w:webHidden/>
              </w:rPr>
              <w:fldChar w:fldCharType="end"/>
            </w:r>
          </w:hyperlink>
        </w:p>
        <w:p w14:paraId="1E5DBCAB" w14:textId="13BB7E1A"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8003" w:history="1">
            <w:r w:rsidRPr="00777BCA">
              <w:rPr>
                <w:rStyle w:val="Hipercze"/>
                <w:noProof/>
              </w:rPr>
              <w:t>Projekt pn. Praca Wsparcie Możliwości w ramach RPO WM</w:t>
            </w:r>
            <w:r>
              <w:rPr>
                <w:noProof/>
                <w:webHidden/>
              </w:rPr>
              <w:tab/>
            </w:r>
            <w:r>
              <w:rPr>
                <w:noProof/>
                <w:webHidden/>
              </w:rPr>
              <w:fldChar w:fldCharType="begin"/>
            </w:r>
            <w:r>
              <w:rPr>
                <w:noProof/>
                <w:webHidden/>
              </w:rPr>
              <w:instrText xml:space="preserve"> PAGEREF _Toc169258003 \h </w:instrText>
            </w:r>
            <w:r>
              <w:rPr>
                <w:noProof/>
                <w:webHidden/>
              </w:rPr>
            </w:r>
            <w:r>
              <w:rPr>
                <w:noProof/>
                <w:webHidden/>
              </w:rPr>
              <w:fldChar w:fldCharType="separate"/>
            </w:r>
            <w:r>
              <w:rPr>
                <w:noProof/>
                <w:webHidden/>
              </w:rPr>
              <w:t>34</w:t>
            </w:r>
            <w:r>
              <w:rPr>
                <w:noProof/>
                <w:webHidden/>
              </w:rPr>
              <w:fldChar w:fldCharType="end"/>
            </w:r>
          </w:hyperlink>
        </w:p>
        <w:p w14:paraId="0D1BA5AB" w14:textId="599CCCAF"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8004" w:history="1">
            <w:r w:rsidRPr="00777BCA">
              <w:rPr>
                <w:rStyle w:val="Hipercze"/>
                <w:noProof/>
              </w:rPr>
              <w:t>Małopolski Program Regionalny Konserwator</w:t>
            </w:r>
            <w:r>
              <w:rPr>
                <w:noProof/>
                <w:webHidden/>
              </w:rPr>
              <w:tab/>
            </w:r>
            <w:r>
              <w:rPr>
                <w:noProof/>
                <w:webHidden/>
              </w:rPr>
              <w:fldChar w:fldCharType="begin"/>
            </w:r>
            <w:r>
              <w:rPr>
                <w:noProof/>
                <w:webHidden/>
              </w:rPr>
              <w:instrText xml:space="preserve"> PAGEREF _Toc169258004 \h </w:instrText>
            </w:r>
            <w:r>
              <w:rPr>
                <w:noProof/>
                <w:webHidden/>
              </w:rPr>
            </w:r>
            <w:r>
              <w:rPr>
                <w:noProof/>
                <w:webHidden/>
              </w:rPr>
              <w:fldChar w:fldCharType="separate"/>
            </w:r>
            <w:r>
              <w:rPr>
                <w:noProof/>
                <w:webHidden/>
              </w:rPr>
              <w:t>35</w:t>
            </w:r>
            <w:r>
              <w:rPr>
                <w:noProof/>
                <w:webHidden/>
              </w:rPr>
              <w:fldChar w:fldCharType="end"/>
            </w:r>
          </w:hyperlink>
        </w:p>
        <w:p w14:paraId="78AF57C6" w14:textId="30EE22A4"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8005" w:history="1">
            <w:r w:rsidRPr="00777BCA">
              <w:rPr>
                <w:rStyle w:val="Hipercze"/>
                <w:noProof/>
              </w:rPr>
              <w:t>Małopolski Program Regionalny Firma+1</w:t>
            </w:r>
            <w:r>
              <w:rPr>
                <w:noProof/>
                <w:webHidden/>
              </w:rPr>
              <w:tab/>
            </w:r>
            <w:r>
              <w:rPr>
                <w:noProof/>
                <w:webHidden/>
              </w:rPr>
              <w:fldChar w:fldCharType="begin"/>
            </w:r>
            <w:r>
              <w:rPr>
                <w:noProof/>
                <w:webHidden/>
              </w:rPr>
              <w:instrText xml:space="preserve"> PAGEREF _Toc169258005 \h </w:instrText>
            </w:r>
            <w:r>
              <w:rPr>
                <w:noProof/>
                <w:webHidden/>
              </w:rPr>
            </w:r>
            <w:r>
              <w:rPr>
                <w:noProof/>
                <w:webHidden/>
              </w:rPr>
              <w:fldChar w:fldCharType="separate"/>
            </w:r>
            <w:r>
              <w:rPr>
                <w:noProof/>
                <w:webHidden/>
              </w:rPr>
              <w:t>36</w:t>
            </w:r>
            <w:r>
              <w:rPr>
                <w:noProof/>
                <w:webHidden/>
              </w:rPr>
              <w:fldChar w:fldCharType="end"/>
            </w:r>
          </w:hyperlink>
        </w:p>
        <w:p w14:paraId="79C75225" w14:textId="6191F17F" w:rsidR="00745FBD" w:rsidRDefault="00745FBD">
          <w:pPr>
            <w:pStyle w:val="Spistreci3"/>
            <w:tabs>
              <w:tab w:val="right" w:leader="dot" w:pos="9060"/>
            </w:tabs>
            <w:rPr>
              <w:rFonts w:eastAsiaTheme="minorEastAsia" w:cstheme="minorBidi"/>
              <w:i w:val="0"/>
              <w:iCs w:val="0"/>
              <w:noProof/>
              <w:kern w:val="2"/>
              <w:sz w:val="22"/>
              <w:szCs w:val="22"/>
              <w14:ligatures w14:val="standardContextual"/>
            </w:rPr>
          </w:pPr>
          <w:hyperlink w:anchor="_Toc169258006" w:history="1">
            <w:r w:rsidRPr="00777BCA">
              <w:rPr>
                <w:rStyle w:val="Hipercze"/>
                <w:noProof/>
              </w:rPr>
              <w:t>Małopolski Program Regionalny BUMERANG – powrót na rynek pracy</w:t>
            </w:r>
            <w:r>
              <w:rPr>
                <w:noProof/>
                <w:webHidden/>
              </w:rPr>
              <w:tab/>
            </w:r>
            <w:r>
              <w:rPr>
                <w:noProof/>
                <w:webHidden/>
              </w:rPr>
              <w:fldChar w:fldCharType="begin"/>
            </w:r>
            <w:r>
              <w:rPr>
                <w:noProof/>
                <w:webHidden/>
              </w:rPr>
              <w:instrText xml:space="preserve"> PAGEREF _Toc169258006 \h </w:instrText>
            </w:r>
            <w:r>
              <w:rPr>
                <w:noProof/>
                <w:webHidden/>
              </w:rPr>
            </w:r>
            <w:r>
              <w:rPr>
                <w:noProof/>
                <w:webHidden/>
              </w:rPr>
              <w:fldChar w:fldCharType="separate"/>
            </w:r>
            <w:r>
              <w:rPr>
                <w:noProof/>
                <w:webHidden/>
              </w:rPr>
              <w:t>37</w:t>
            </w:r>
            <w:r>
              <w:rPr>
                <w:noProof/>
                <w:webHidden/>
              </w:rPr>
              <w:fldChar w:fldCharType="end"/>
            </w:r>
          </w:hyperlink>
        </w:p>
        <w:p w14:paraId="6EA74229" w14:textId="365A412A" w:rsidR="00745FBD" w:rsidRDefault="00745FBD">
          <w:pPr>
            <w:pStyle w:val="Spistreci1"/>
            <w:rPr>
              <w:rFonts w:eastAsiaTheme="minorEastAsia" w:cstheme="minorBidi"/>
              <w:b w:val="0"/>
              <w:bCs w:val="0"/>
              <w:caps w:val="0"/>
              <w:noProof/>
              <w:kern w:val="2"/>
              <w:sz w:val="22"/>
              <w:szCs w:val="22"/>
              <w14:ligatures w14:val="standardContextual"/>
            </w:rPr>
          </w:pPr>
          <w:hyperlink w:anchor="_Toc169258007" w:history="1">
            <w:r w:rsidRPr="00777BCA">
              <w:rPr>
                <w:rStyle w:val="Hipercze"/>
                <w:noProof/>
              </w:rPr>
              <w:t>INNE ZADANIA REALIZOWANE PRZEZ PUP</w:t>
            </w:r>
            <w:r>
              <w:rPr>
                <w:noProof/>
                <w:webHidden/>
              </w:rPr>
              <w:tab/>
            </w:r>
            <w:r>
              <w:rPr>
                <w:noProof/>
                <w:webHidden/>
              </w:rPr>
              <w:fldChar w:fldCharType="begin"/>
            </w:r>
            <w:r>
              <w:rPr>
                <w:noProof/>
                <w:webHidden/>
              </w:rPr>
              <w:instrText xml:space="preserve"> PAGEREF _Toc169258007 \h </w:instrText>
            </w:r>
            <w:r>
              <w:rPr>
                <w:noProof/>
                <w:webHidden/>
              </w:rPr>
            </w:r>
            <w:r>
              <w:rPr>
                <w:noProof/>
                <w:webHidden/>
              </w:rPr>
              <w:fldChar w:fldCharType="separate"/>
            </w:r>
            <w:r>
              <w:rPr>
                <w:noProof/>
                <w:webHidden/>
              </w:rPr>
              <w:t>38</w:t>
            </w:r>
            <w:r>
              <w:rPr>
                <w:noProof/>
                <w:webHidden/>
              </w:rPr>
              <w:fldChar w:fldCharType="end"/>
            </w:r>
          </w:hyperlink>
        </w:p>
        <w:p w14:paraId="21A20E51" w14:textId="45D04A73"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8008" w:history="1">
            <w:r w:rsidRPr="00777BCA">
              <w:rPr>
                <w:rStyle w:val="Hipercze"/>
                <w:noProof/>
              </w:rPr>
              <w:t>Tarcza antykryzysowa</w:t>
            </w:r>
            <w:r>
              <w:rPr>
                <w:noProof/>
                <w:webHidden/>
              </w:rPr>
              <w:tab/>
            </w:r>
            <w:r>
              <w:rPr>
                <w:noProof/>
                <w:webHidden/>
              </w:rPr>
              <w:fldChar w:fldCharType="begin"/>
            </w:r>
            <w:r>
              <w:rPr>
                <w:noProof/>
                <w:webHidden/>
              </w:rPr>
              <w:instrText xml:space="preserve"> PAGEREF _Toc169258008 \h </w:instrText>
            </w:r>
            <w:r>
              <w:rPr>
                <w:noProof/>
                <w:webHidden/>
              </w:rPr>
            </w:r>
            <w:r>
              <w:rPr>
                <w:noProof/>
                <w:webHidden/>
              </w:rPr>
              <w:fldChar w:fldCharType="separate"/>
            </w:r>
            <w:r>
              <w:rPr>
                <w:noProof/>
                <w:webHidden/>
              </w:rPr>
              <w:t>38</w:t>
            </w:r>
            <w:r>
              <w:rPr>
                <w:noProof/>
                <w:webHidden/>
              </w:rPr>
              <w:fldChar w:fldCharType="end"/>
            </w:r>
          </w:hyperlink>
        </w:p>
        <w:p w14:paraId="610BF0CC" w14:textId="20077FA7"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8009" w:history="1">
            <w:r w:rsidRPr="00777BCA">
              <w:rPr>
                <w:rStyle w:val="Hipercze"/>
                <w:noProof/>
              </w:rPr>
              <w:t>Projekt pilotażowy MAPA NOWYCH MOŻLIWOŚCI</w:t>
            </w:r>
            <w:r>
              <w:rPr>
                <w:noProof/>
                <w:webHidden/>
              </w:rPr>
              <w:tab/>
            </w:r>
            <w:r>
              <w:rPr>
                <w:noProof/>
                <w:webHidden/>
              </w:rPr>
              <w:fldChar w:fldCharType="begin"/>
            </w:r>
            <w:r>
              <w:rPr>
                <w:noProof/>
                <w:webHidden/>
              </w:rPr>
              <w:instrText xml:space="preserve"> PAGEREF _Toc169258009 \h </w:instrText>
            </w:r>
            <w:r>
              <w:rPr>
                <w:noProof/>
                <w:webHidden/>
              </w:rPr>
            </w:r>
            <w:r>
              <w:rPr>
                <w:noProof/>
                <w:webHidden/>
              </w:rPr>
              <w:fldChar w:fldCharType="separate"/>
            </w:r>
            <w:r>
              <w:rPr>
                <w:noProof/>
                <w:webHidden/>
              </w:rPr>
              <w:t>38</w:t>
            </w:r>
            <w:r>
              <w:rPr>
                <w:noProof/>
                <w:webHidden/>
              </w:rPr>
              <w:fldChar w:fldCharType="end"/>
            </w:r>
          </w:hyperlink>
        </w:p>
        <w:p w14:paraId="2221A4DE" w14:textId="747DCB7B" w:rsidR="00745FBD" w:rsidRDefault="00745FBD">
          <w:pPr>
            <w:pStyle w:val="Spistreci2"/>
            <w:tabs>
              <w:tab w:val="right" w:leader="dot" w:pos="9060"/>
            </w:tabs>
            <w:rPr>
              <w:rFonts w:eastAsiaTheme="minorEastAsia" w:cstheme="minorBidi"/>
              <w:smallCaps w:val="0"/>
              <w:noProof/>
              <w:kern w:val="2"/>
              <w:sz w:val="22"/>
              <w:szCs w:val="22"/>
              <w14:ligatures w14:val="standardContextual"/>
            </w:rPr>
          </w:pPr>
          <w:hyperlink w:anchor="_Toc169258010" w:history="1">
            <w:r w:rsidRPr="00777BCA">
              <w:rPr>
                <w:rStyle w:val="Hipercze"/>
                <w:noProof/>
              </w:rPr>
              <w:t>Obsługa formalna klientów PUP</w:t>
            </w:r>
            <w:r>
              <w:rPr>
                <w:noProof/>
                <w:webHidden/>
              </w:rPr>
              <w:tab/>
            </w:r>
            <w:r>
              <w:rPr>
                <w:noProof/>
                <w:webHidden/>
              </w:rPr>
              <w:fldChar w:fldCharType="begin"/>
            </w:r>
            <w:r>
              <w:rPr>
                <w:noProof/>
                <w:webHidden/>
              </w:rPr>
              <w:instrText xml:space="preserve"> PAGEREF _Toc169258010 \h </w:instrText>
            </w:r>
            <w:r>
              <w:rPr>
                <w:noProof/>
                <w:webHidden/>
              </w:rPr>
            </w:r>
            <w:r>
              <w:rPr>
                <w:noProof/>
                <w:webHidden/>
              </w:rPr>
              <w:fldChar w:fldCharType="separate"/>
            </w:r>
            <w:r>
              <w:rPr>
                <w:noProof/>
                <w:webHidden/>
              </w:rPr>
              <w:t>39</w:t>
            </w:r>
            <w:r>
              <w:rPr>
                <w:noProof/>
                <w:webHidden/>
              </w:rPr>
              <w:fldChar w:fldCharType="end"/>
            </w:r>
          </w:hyperlink>
        </w:p>
        <w:p w14:paraId="7FBE9B8E" w14:textId="66E50FA8" w:rsidR="00745FBD" w:rsidRDefault="00745FBD">
          <w:pPr>
            <w:pStyle w:val="Spistreci1"/>
            <w:rPr>
              <w:rFonts w:eastAsiaTheme="minorEastAsia" w:cstheme="minorBidi"/>
              <w:b w:val="0"/>
              <w:bCs w:val="0"/>
              <w:caps w:val="0"/>
              <w:noProof/>
              <w:kern w:val="2"/>
              <w:sz w:val="22"/>
              <w:szCs w:val="22"/>
              <w14:ligatures w14:val="standardContextual"/>
            </w:rPr>
          </w:pPr>
          <w:hyperlink w:anchor="_Toc169258011" w:history="1">
            <w:r w:rsidRPr="00777BCA">
              <w:rPr>
                <w:rStyle w:val="Hipercze"/>
                <w:noProof/>
              </w:rPr>
              <w:t>PODSUMOWANIE</w:t>
            </w:r>
            <w:r>
              <w:rPr>
                <w:noProof/>
                <w:webHidden/>
              </w:rPr>
              <w:tab/>
            </w:r>
            <w:r>
              <w:rPr>
                <w:noProof/>
                <w:webHidden/>
              </w:rPr>
              <w:fldChar w:fldCharType="begin"/>
            </w:r>
            <w:r>
              <w:rPr>
                <w:noProof/>
                <w:webHidden/>
              </w:rPr>
              <w:instrText xml:space="preserve"> PAGEREF _Toc169258011 \h </w:instrText>
            </w:r>
            <w:r>
              <w:rPr>
                <w:noProof/>
                <w:webHidden/>
              </w:rPr>
            </w:r>
            <w:r>
              <w:rPr>
                <w:noProof/>
                <w:webHidden/>
              </w:rPr>
              <w:fldChar w:fldCharType="separate"/>
            </w:r>
            <w:r>
              <w:rPr>
                <w:noProof/>
                <w:webHidden/>
              </w:rPr>
              <w:t>40</w:t>
            </w:r>
            <w:r>
              <w:rPr>
                <w:noProof/>
                <w:webHidden/>
              </w:rPr>
              <w:fldChar w:fldCharType="end"/>
            </w:r>
          </w:hyperlink>
        </w:p>
        <w:p w14:paraId="30332293" w14:textId="4E629EA8" w:rsidR="00CE57C8" w:rsidRDefault="00CE57C8">
          <w:pPr>
            <w:rPr>
              <w:b/>
              <w:bCs/>
            </w:rPr>
          </w:pPr>
          <w:r>
            <w:rPr>
              <w:b/>
              <w:bCs/>
            </w:rPr>
            <w:fldChar w:fldCharType="end"/>
          </w:r>
        </w:p>
      </w:sdtContent>
    </w:sdt>
    <w:p w14:paraId="5603A712" w14:textId="263DE97D" w:rsidR="00B1125C" w:rsidRDefault="00D561D8">
      <w:pPr>
        <w:rPr>
          <w:color w:val="7F7F7F"/>
        </w:rPr>
      </w:pPr>
      <w:r>
        <w:br w:type="page"/>
      </w:r>
    </w:p>
    <w:p w14:paraId="03AA953F" w14:textId="77777777" w:rsidR="004D1209" w:rsidRDefault="004D1209" w:rsidP="00B6390F">
      <w:pPr>
        <w:jc w:val="both"/>
      </w:pPr>
      <w:r w:rsidRPr="006D0F4F">
        <w:rPr>
          <w:noProof/>
        </w:rPr>
        <w:lastRenderedPageBreak/>
        <mc:AlternateContent>
          <mc:Choice Requires="wps">
            <w:drawing>
              <wp:inline distT="0" distB="0" distL="0" distR="0" wp14:anchorId="3296E391" wp14:editId="2C98D5AF">
                <wp:extent cx="2773680" cy="745200"/>
                <wp:effectExtent l="0" t="0" r="26670" b="28575"/>
                <wp:docPr id="1923651473" name="Pole tekstowe 2" descr="cytat: Ważne jest nie to, żeby mieć wiele pomysłów, lecz żeby mieć właściwy pomysł w każdym przypadku autora&#10;Juan Zorilla de San Mart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745200"/>
                        </a:xfrm>
                        <a:prstGeom prst="rect">
                          <a:avLst/>
                        </a:prstGeom>
                        <a:solidFill>
                          <a:srgbClr val="FFFFFF"/>
                        </a:solidFill>
                        <a:ln w="9525">
                          <a:solidFill>
                            <a:sysClr val="window" lastClr="FFFFFF"/>
                          </a:solidFill>
                          <a:miter lim="800000"/>
                          <a:headEnd/>
                          <a:tailEnd/>
                        </a:ln>
                      </wps:spPr>
                      <wps:txbx>
                        <w:txbxContent>
                          <w:p w14:paraId="380C3828" w14:textId="77777777" w:rsidR="00601EED" w:rsidRPr="00601EED" w:rsidRDefault="004D1209" w:rsidP="004D1209">
                            <w:pPr>
                              <w:rPr>
                                <w:b/>
                                <w:bCs/>
                              </w:rPr>
                            </w:pPr>
                            <w:r w:rsidRPr="00601EED">
                              <w:rPr>
                                <w:b/>
                                <w:bCs/>
                              </w:rPr>
                              <w:t>Ważne jest nie to, żeby mieć wiele pomysłów, lecz żeby mieć właściwy pomysł w każdym przypadku</w:t>
                            </w:r>
                          </w:p>
                          <w:p w14:paraId="11CF85A8" w14:textId="2E5CC55C" w:rsidR="004D1209" w:rsidRPr="00601EED" w:rsidRDefault="004D1209" w:rsidP="00B6390F">
                            <w:pPr>
                              <w:spacing w:before="360" w:after="360"/>
                              <w:contextualSpacing w:val="0"/>
                            </w:pPr>
                            <w:r w:rsidRPr="00601EED">
                              <w:rPr>
                                <w:sz w:val="20"/>
                                <w:szCs w:val="20"/>
                              </w:rPr>
                              <w:t>Juan Zorilla de San Martin</w:t>
                            </w:r>
                          </w:p>
                        </w:txbxContent>
                      </wps:txbx>
                      <wps:bodyPr rot="0" vert="horz" wrap="square" lIns="91440" tIns="45720" rIns="91440" bIns="45720" anchor="t" anchorCtr="0">
                        <a:spAutoFit/>
                      </wps:bodyPr>
                    </wps:wsp>
                  </a:graphicData>
                </a:graphic>
              </wp:inline>
            </w:drawing>
          </mc:Choice>
          <mc:Fallback>
            <w:pict>
              <v:shapetype w14:anchorId="3296E391" id="_x0000_t202" coordsize="21600,21600" o:spt="202" path="m,l,21600r21600,l21600,xe">
                <v:stroke joinstyle="miter"/>
                <v:path gradientshapeok="t" o:connecttype="rect"/>
              </v:shapetype>
              <v:shape id="Pole tekstowe 2" o:spid="_x0000_s1026" type="#_x0000_t202" alt="cytat: Ważne jest nie to, żeby mieć wiele pomysłów, lecz żeby mieć właściwy pomysł w każdym przypadku autora&#10;Juan Zorilla de San Martin&#10;" style="width:218.4pt;height: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4MQGwIAAC8EAAAOAAAAZHJzL2Uyb0RvYy54bWysU9tu2zAMfR+wfxD0vjjJkiY14hRdugwD&#10;ugvQ7QMYWY6FyaImKbGzry8lu2m6AXsYpgeBFKkj8vBoddM1mh2l8wpNwSejMWfSCCyV2Rf8+7ft&#10;myVnPoApQaORBT9Jz2/Wr1+tWpvLKdaoS+kYgRift7bgdQg2zzIvatmAH6GVhoIVugYCuW6flQ5a&#10;Qm90Nh2Pr7IWXWkdCuk9nd71Qb5O+FUlRfhSVV4GpgtOtYW0u7Tv4p6tV5DvHdhaiaEM+IcqGlCG&#10;Hj1D3UEAdnDqD6hGCYceqzAS2GRYVUrI1AN1Mxn/1s1DDVamXogcb880+f8HKz4fH+xXx0L3Djsa&#10;YGrC23sUPzwzuKnB7OWtc9jWEkp6eBIpy1rr8+FqpNrnPoLs2k9Y0pDhEDABdZVrIivUJyN0GsDp&#10;TLrsAhN0OF0s3l4tKSQotpjNaarpCcifblvnwweJDYtGwR0NNaHD8d6HWA3kTynxMY9alVuldXLc&#10;frfRjh2BBLBNa0B/kaYNawt+PZ/OewJeQJz8GYGUV2LLmQYf6PBvkI0KpGytmoIvx3H1Wos0vjdl&#10;0l0ApXubWtBm4DVS2ZMaul1HiZHfHZYnYthhr2D6cWTU6H5x1pJ6C+5/HsBJquyjoSldT2azKPfk&#10;zOaLKTnuMrK7jIARBFXwwFlvbkL6IolAe0vT3KpE9HMlQ62kysT/8IOi7C/9lPX8z9ePAAAA//8D&#10;AFBLAwQUAAYACAAAACEAwRKbydwAAAAFAQAADwAAAGRycy9kb3ducmV2LnhtbEyPS0/DMBCE70j8&#10;B2uRuKDW6UOhCnEqxOPCiRZUiZsbL3GUeB3Zbhr+PQsXuKw0mtHsN+V2cr0YMcTWk4LFPAOBVHvT&#10;UqPg/e15tgERkyaje0+o4AsjbKvLi1IXxp9ph+M+NYJLKBZagU1pKKSMtUWn49wPSOx9+uB0Yhka&#10;aYI+c7nr5TLLcul0S/zB6gEfLNbd/uQUhDF27dNmMCuTvz5+6O5wY1+WSl1fTfd3IBJO6S8MP/iM&#10;DhUzHf2JTBS9Ah6Sfi9761XOM44cWtyuQVal/E9ffQMAAP//AwBQSwECLQAUAAYACAAAACEAtoM4&#10;kv4AAADhAQAAEwAAAAAAAAAAAAAAAAAAAAAAW0NvbnRlbnRfVHlwZXNdLnhtbFBLAQItABQABgAI&#10;AAAAIQA4/SH/1gAAAJQBAAALAAAAAAAAAAAAAAAAAC8BAABfcmVscy8ucmVsc1BLAQItABQABgAI&#10;AAAAIQC674MQGwIAAC8EAAAOAAAAAAAAAAAAAAAAAC4CAABkcnMvZTJvRG9jLnhtbFBLAQItABQA&#10;BgAIAAAAIQDBEpvJ3AAAAAUBAAAPAAAAAAAAAAAAAAAAAHUEAABkcnMvZG93bnJldi54bWxQSwUG&#10;AAAAAAQABADzAAAAfgUAAAAA&#10;" strokecolor="window">
                <v:textbox style="mso-fit-shape-to-text:t">
                  <w:txbxContent>
                    <w:p w14:paraId="380C3828" w14:textId="77777777" w:rsidR="00601EED" w:rsidRPr="00601EED" w:rsidRDefault="004D1209" w:rsidP="004D1209">
                      <w:pPr>
                        <w:rPr>
                          <w:b/>
                          <w:bCs/>
                        </w:rPr>
                      </w:pPr>
                      <w:r w:rsidRPr="00601EED">
                        <w:rPr>
                          <w:b/>
                          <w:bCs/>
                        </w:rPr>
                        <w:t>Ważne jest nie to, żeby mieć wiele pomysłów, lecz żeby mieć właściwy pomysł w każdym przypadku</w:t>
                      </w:r>
                    </w:p>
                    <w:p w14:paraId="11CF85A8" w14:textId="2E5CC55C" w:rsidR="004D1209" w:rsidRPr="00601EED" w:rsidRDefault="004D1209" w:rsidP="00B6390F">
                      <w:pPr>
                        <w:spacing w:before="360" w:after="360"/>
                        <w:contextualSpacing w:val="0"/>
                      </w:pPr>
                      <w:r w:rsidRPr="00601EED">
                        <w:rPr>
                          <w:sz w:val="20"/>
                          <w:szCs w:val="20"/>
                        </w:rPr>
                        <w:t xml:space="preserve">Juan </w:t>
                      </w:r>
                      <w:proofErr w:type="spellStart"/>
                      <w:r w:rsidRPr="00601EED">
                        <w:rPr>
                          <w:sz w:val="20"/>
                          <w:szCs w:val="20"/>
                        </w:rPr>
                        <w:t>Zorilla</w:t>
                      </w:r>
                      <w:proofErr w:type="spellEnd"/>
                      <w:r w:rsidRPr="00601EED">
                        <w:rPr>
                          <w:sz w:val="20"/>
                          <w:szCs w:val="20"/>
                        </w:rPr>
                        <w:t xml:space="preserve"> de San Martin</w:t>
                      </w:r>
                    </w:p>
                  </w:txbxContent>
                </v:textbox>
                <w10:anchorlock/>
              </v:shape>
            </w:pict>
          </mc:Fallback>
        </mc:AlternateContent>
      </w:r>
    </w:p>
    <w:p w14:paraId="38200A71" w14:textId="16F9D8E4" w:rsidR="004D1209" w:rsidRDefault="004D1209" w:rsidP="00601EED">
      <w:pPr>
        <w:spacing w:before="360"/>
        <w:contextualSpacing w:val="0"/>
        <w:jc w:val="both"/>
      </w:pPr>
      <w:r>
        <w:t xml:space="preserve">Szanowni Państwo, </w:t>
      </w:r>
    </w:p>
    <w:p w14:paraId="0B5DAAFE" w14:textId="09EFEDE1" w:rsidR="004D1209" w:rsidRDefault="004D1209" w:rsidP="004D1209">
      <w:pPr>
        <w:spacing w:after="0"/>
        <w:ind w:firstLine="708"/>
        <w:jc w:val="both"/>
      </w:pPr>
      <w:r>
        <w:t>Powiatowy Urząd Pracy w Dąbrowie Tarnowskiej kolejny raz przygotował opracowanie podsumowujące sytuację na lokalnym rynku pracy. Niniejsz</w:t>
      </w:r>
      <w:r w:rsidR="00811AC0">
        <w:t>y</w:t>
      </w:r>
      <w:r>
        <w:t xml:space="preserve"> dokument prezentuje zmiany </w:t>
      </w:r>
      <w:r w:rsidRPr="002D24F4">
        <w:t xml:space="preserve">zachodzące na rynku pracy </w:t>
      </w:r>
      <w:r>
        <w:t xml:space="preserve">powiatu dąbrowskiego w 2022 roku </w:t>
      </w:r>
      <w:r w:rsidRPr="002D24F4">
        <w:t xml:space="preserve">na tle </w:t>
      </w:r>
      <w:r>
        <w:t xml:space="preserve">lat poprzednich. </w:t>
      </w:r>
      <w:r w:rsidRPr="00137920">
        <w:t xml:space="preserve">Podejmowane </w:t>
      </w:r>
      <w:r>
        <w:t xml:space="preserve">przez Powiatowy Urząd Pracy </w:t>
      </w:r>
      <w:r w:rsidRPr="00137920">
        <w:t xml:space="preserve">działania koncentrowały się na realizacji </w:t>
      </w:r>
      <w:r w:rsidRPr="005F3429">
        <w:t>wybranych form aktywizacji zawodowej oraz skuteczności stosowanych instrumentów rynku pracy.</w:t>
      </w:r>
      <w:r w:rsidR="00811AC0">
        <w:t xml:space="preserve"> </w:t>
      </w:r>
      <w:r>
        <w:t>Efektem</w:t>
      </w:r>
      <w:r w:rsidRPr="006C5C77">
        <w:t xml:space="preserve"> </w:t>
      </w:r>
      <w:r>
        <w:t xml:space="preserve">prowadzonej polityki zatrudnieniowej, </w:t>
      </w:r>
      <w:r w:rsidRPr="006C5C77">
        <w:t>poza zdobyciem kwalifikacji i</w:t>
      </w:r>
      <w:r w:rsidR="007D3FDC">
        <w:t> </w:t>
      </w:r>
      <w:r w:rsidRPr="006C5C77">
        <w:t>doświadczenia zawodowego</w:t>
      </w:r>
      <w:r>
        <w:t xml:space="preserve"> przez osoby bezrobotne,</w:t>
      </w:r>
      <w:r w:rsidRPr="006C5C77">
        <w:t xml:space="preserve"> są</w:t>
      </w:r>
      <w:r>
        <w:t xml:space="preserve"> </w:t>
      </w:r>
      <w:r w:rsidRPr="006C5C77">
        <w:t xml:space="preserve">efekty </w:t>
      </w:r>
      <w:r>
        <w:t>określane</w:t>
      </w:r>
      <w:r w:rsidRPr="006C5C77">
        <w:t xml:space="preserve"> jako miękkie</w:t>
      </w:r>
      <w:r>
        <w:t>.</w:t>
      </w:r>
      <w:r w:rsidRPr="006C5C77">
        <w:t xml:space="preserve"> </w:t>
      </w:r>
      <w:r>
        <w:t>Współczesny rynek pracy preferuje osoby samodzielne, posiadające umiejętność radzenia sobie w sytuacjach trudnych, potrafiące pracować pod presją czasu i oczekiwań ze strony pracodawców. Wiedza, doświadczenie, posiadane umiejętności podnoszą ich wartość na</w:t>
      </w:r>
      <w:r w:rsidR="007D3FDC">
        <w:t> </w:t>
      </w:r>
      <w:r>
        <w:t>rynku pracy,  co</w:t>
      </w:r>
      <w:r w:rsidRPr="006C5C77">
        <w:t xml:space="preserve"> zwiększa szanse zatrudnienia ich w przyszłości</w:t>
      </w:r>
      <w:r>
        <w:t>.</w:t>
      </w:r>
    </w:p>
    <w:p w14:paraId="23758381" w14:textId="2EB3EEB4" w:rsidR="004D1209" w:rsidRDefault="004D1209" w:rsidP="004D1209">
      <w:pPr>
        <w:spacing w:after="0"/>
        <w:ind w:firstLine="708"/>
        <w:jc w:val="both"/>
      </w:pPr>
      <w:r>
        <w:t xml:space="preserve">Dokonana ocena rynku pracy powiatu dąbrowskiego stanowi okazję do dyskusji, wymiany poglądów, proponowania własnych rozwiązań i usprawnień w kontekście rozwoju lokalnego rynku. </w:t>
      </w:r>
      <w:r>
        <w:rPr>
          <w:rStyle w:val="markedcontent"/>
        </w:rPr>
        <w:t>Współpraca samorządowa zarówno z sektorem prywatnym, jak i</w:t>
      </w:r>
      <w:r w:rsidR="007D3FDC">
        <w:rPr>
          <w:rStyle w:val="markedcontent"/>
        </w:rPr>
        <w:t> </w:t>
      </w:r>
      <w:r>
        <w:rPr>
          <w:rStyle w:val="markedcontent"/>
        </w:rPr>
        <w:t>z</w:t>
      </w:r>
      <w:r w:rsidR="007D3FDC">
        <w:rPr>
          <w:rStyle w:val="markedcontent"/>
        </w:rPr>
        <w:t> </w:t>
      </w:r>
      <w:r>
        <w:rPr>
          <w:rStyle w:val="markedcontent"/>
        </w:rPr>
        <w:t xml:space="preserve">podmiotami ekonomii społecznej oraz jednostkami samorządu terytorialnego, pozwoli na rozwój gospodarczy powiatu dąbrowskiego poprzez tworzenie miejsc pracy wysokiej jakości, dostępnych dla większej liczby osób </w:t>
      </w:r>
      <w:r>
        <w:t xml:space="preserve">stymulując jednocześnie wzrost </w:t>
      </w:r>
      <w:r w:rsidRPr="006276DB">
        <w:t>przedsiębiorczości.</w:t>
      </w:r>
    </w:p>
    <w:p w14:paraId="6E42AC4D" w14:textId="35842BFC" w:rsidR="004D1209" w:rsidRDefault="004D1209" w:rsidP="004D1209">
      <w:pPr>
        <w:spacing w:after="0"/>
        <w:ind w:firstLine="708"/>
        <w:jc w:val="both"/>
        <w:rPr>
          <w:rStyle w:val="Uwydatnienie"/>
          <w:i w:val="0"/>
        </w:rPr>
      </w:pPr>
      <w:r w:rsidRPr="006276DB">
        <w:t>Serdecznie dziękuję za dotychczasowe zaangażowanie i współpracę. Mam nadzieję, że niniejsze opracowanie stanowić będzie dla Państwa źródło wiedzy oraz inspiracj</w:t>
      </w:r>
      <w:r w:rsidR="00811AC0">
        <w:t>i</w:t>
      </w:r>
      <w:r w:rsidRPr="006276DB">
        <w:t xml:space="preserve"> do podejmowania ważnych decyzji w warunkach niepewności. Od</w:t>
      </w:r>
      <w:r>
        <w:t xml:space="preserve"> wspólnie</w:t>
      </w:r>
      <w:r w:rsidRPr="006276DB">
        <w:t xml:space="preserve"> podjętych działań zależała będzie jakość rynku pracy powiatu dąbrowskiego w najbliższych latach. Ufam, że </w:t>
      </w:r>
      <w:r>
        <w:t>dalsza współpraca będzie</w:t>
      </w:r>
      <w:r w:rsidRPr="006276DB">
        <w:t xml:space="preserve"> szansą na wypracowanie </w:t>
      </w:r>
      <w:r>
        <w:t xml:space="preserve">nowych </w:t>
      </w:r>
      <w:r w:rsidRPr="00811AC0">
        <w:rPr>
          <w:rStyle w:val="Uwydatnienie"/>
          <w:i w:val="0"/>
          <w:iCs w:val="0"/>
        </w:rPr>
        <w:t>rozwiązań dla istniejących problemów lokalnego rynku pracy.</w:t>
      </w:r>
      <w:r>
        <w:rPr>
          <w:rStyle w:val="Uwydatnienie"/>
        </w:rPr>
        <w:t xml:space="preserve"> </w:t>
      </w:r>
    </w:p>
    <w:p w14:paraId="2D406340" w14:textId="77777777" w:rsidR="004D1209" w:rsidRDefault="004D1209" w:rsidP="007D3FDC">
      <w:pPr>
        <w:spacing w:before="1000" w:after="0"/>
        <w:contextualSpacing w:val="0"/>
      </w:pPr>
      <w:r w:rsidRPr="006D0F4F">
        <w:t xml:space="preserve">Mariola </w:t>
      </w:r>
      <w:proofErr w:type="spellStart"/>
      <w:r w:rsidRPr="006D0F4F">
        <w:t>Kobos</w:t>
      </w:r>
      <w:proofErr w:type="spellEnd"/>
      <w:r w:rsidRPr="006D0F4F">
        <w:t xml:space="preserve"> </w:t>
      </w:r>
    </w:p>
    <w:p w14:paraId="1A2C5A74" w14:textId="77777777" w:rsidR="004D1209" w:rsidRDefault="004D1209" w:rsidP="004D1209">
      <w:pPr>
        <w:jc w:val="both"/>
        <w:rPr>
          <w:rStyle w:val="markedcontent"/>
        </w:rPr>
      </w:pPr>
      <w:r w:rsidRPr="006D0F4F">
        <w:t>Dyrektor Powiatowego Urzędu Pracy w Dąbrowie Tarnowskiej</w:t>
      </w:r>
    </w:p>
    <w:p w14:paraId="6AE6ABEC" w14:textId="14617CA0" w:rsidR="00B1125C" w:rsidRDefault="00D561D8">
      <w:pPr>
        <w:jc w:val="both"/>
        <w:sectPr w:rsidR="00B1125C">
          <w:headerReference w:type="default" r:id="rId10"/>
          <w:headerReference w:type="first" r:id="rId11"/>
          <w:pgSz w:w="11906" w:h="16838"/>
          <w:pgMar w:top="1418" w:right="1418" w:bottom="1418" w:left="1418" w:header="709" w:footer="709" w:gutter="0"/>
          <w:pgNumType w:start="0"/>
          <w:cols w:space="708"/>
          <w:titlePg/>
        </w:sectPr>
      </w:pPr>
      <w:r>
        <w:br w:type="page"/>
      </w:r>
    </w:p>
    <w:p w14:paraId="2E5E66D6" w14:textId="77777777" w:rsidR="00B1125C" w:rsidRDefault="00D561D8">
      <w:pPr>
        <w:pStyle w:val="Nagwek1"/>
        <w:rPr>
          <w:rFonts w:ascii="Calibri" w:eastAsia="Calibri" w:hAnsi="Calibri" w:cs="Calibri"/>
          <w:sz w:val="32"/>
        </w:rPr>
      </w:pPr>
      <w:bookmarkStart w:id="0" w:name="_Toc169257982"/>
      <w:r>
        <w:lastRenderedPageBreak/>
        <w:t>BEZROBOCIE REJESTROWANE I BIERNOŚĆ ZAWODOWA</w:t>
      </w:r>
      <w:bookmarkEnd w:id="0"/>
    </w:p>
    <w:p w14:paraId="769BDB02" w14:textId="732C3A5A" w:rsidR="00B1125C" w:rsidRDefault="00D561D8">
      <w:pPr>
        <w:jc w:val="both"/>
      </w:pPr>
      <w:r>
        <w:tab/>
        <w:t>Powiat dąbrowski jest regionem o wysokiej stopie bezrobocia rejestrowanego w</w:t>
      </w:r>
      <w:r w:rsidR="00124EAA">
        <w:t> </w:t>
      </w:r>
      <w:r>
        <w:t>stosunku do stopy bezrobocia odnotowanej na terenie województwa małopolskiego</w:t>
      </w:r>
      <w:r w:rsidR="00124EAA">
        <w:t xml:space="preserve"> </w:t>
      </w:r>
      <w:r>
        <w:t>oraz kraju. Charakteryzuje się korzystnym położeniem geograficznym, niewielką odległością od węzłów komunikacyjnych i centrów lokalnych. Należy mieć także świadomość, że</w:t>
      </w:r>
      <w:r w:rsidR="00124EAA">
        <w:t> </w:t>
      </w:r>
      <w:r>
        <w:t>obserwowany proces migracji szczególnie ludzi młodych, bardziej wykształconych</w:t>
      </w:r>
      <w:r w:rsidR="00124EAA">
        <w:t xml:space="preserve"> </w:t>
      </w:r>
      <w:r>
        <w:t>i</w:t>
      </w:r>
      <w:r w:rsidR="00124EAA">
        <w:t> </w:t>
      </w:r>
      <w:r>
        <w:t>przedsiębiorczych ma istotny wpływ na destabilizację rozwoju lokalnego rynku pracy.</w:t>
      </w:r>
      <w:r w:rsidR="00124EAA">
        <w:t xml:space="preserve"> </w:t>
      </w:r>
      <w:r>
        <w:t>Bardzo często poza zaspokojeniem aspiracji finansowych i zawodowych motywem do zmiany miejsca zamieszkania jest chęć rozwoju zawodowego i brak możliwości kontynuowania nauki w</w:t>
      </w:r>
      <w:r w:rsidR="00124EAA">
        <w:t> </w:t>
      </w:r>
      <w:r>
        <w:t>regionie. Kluczowe znaczenie dla problemów społecznych i gospodarczych powiatu ma także rolniczy charakter powiatu, który rzutuje na rozwój zatrudnienia.</w:t>
      </w:r>
    </w:p>
    <w:p w14:paraId="542DCF91" w14:textId="77777777" w:rsidR="00B1125C" w:rsidRDefault="00D561D8">
      <w:pPr>
        <w:pStyle w:val="Nagwek2"/>
        <w:jc w:val="both"/>
      </w:pPr>
      <w:bookmarkStart w:id="1" w:name="_Toc169257983"/>
      <w:r>
        <w:t>Osoby bezrobotne na rynku pracy powiatu dąbrowskiego</w:t>
      </w:r>
      <w:bookmarkEnd w:id="1"/>
      <w:r>
        <w:t xml:space="preserve"> </w:t>
      </w:r>
    </w:p>
    <w:p w14:paraId="7C80C09E" w14:textId="79D585F1" w:rsidR="00B1125C" w:rsidRDefault="00D561D8">
      <w:pPr>
        <w:ind w:firstLine="709"/>
        <w:jc w:val="both"/>
      </w:pPr>
      <w:r>
        <w:t>Zależności zachodzące na rynku pracy są niezwykle kompleksowe, a ich analiza wymaga wiedzy na temat zachodzących przemian zarówno po stronie popytu i podaży pracy, jak również w kwestiach związanych z otoczeniem rynku pracy. Duże znaczenie dla analizy poziomu bezrobocia oraz stosowanych środków zaradczych, celem jego ograniczenia, ma dynamika przepływu osób bezrobotnych.</w:t>
      </w:r>
    </w:p>
    <w:p w14:paraId="4C34EAD7" w14:textId="786B5E67" w:rsidR="007D3FDC" w:rsidRDefault="00D561D8" w:rsidP="0086655A">
      <w:pPr>
        <w:spacing w:after="1320"/>
        <w:ind w:firstLine="709"/>
        <w:jc w:val="both"/>
      </w:pPr>
      <w:r>
        <w:t xml:space="preserve"> Na dzień 31 grudnia 2022 roku w ewidencji Powiatowego Urzędu Pracy w Dąbrowie Tarnowskiej zarejestrowanych było 2.095 osób bezrobotnych, w tym  886 osób pozostawało bez pracy powyżej 12 miesięcy od dnia zarejestrowania się. </w:t>
      </w:r>
      <w:r>
        <w:rPr>
          <w:color w:val="000000"/>
        </w:rPr>
        <w:t xml:space="preserve">Osoby te stanowiły 42,3% ogółu zarejestrowanych i w porównaniu do analogicznego okresu roku poprzedniego ich liczba uległa zmniejszeniu  o 15,3% (o 7,2% w stosunku do ogółu). Spośród bezrobotnych powiatu dąbrowskiego 382 osoby, w tym 194 kobiety, posiadało status bezrobotnego z prawem do zasiłku, co stanowi 18,2% ogółu pozostających bez pracy. W końcu 2022 roku w Urzędzie odnotowano 1844 osoby poprzednio pracujące, w tym 1215 kobiet, tj. 88,0% ogółu. </w:t>
      </w:r>
      <w:r>
        <w:t>Dane wskazują, że pod koniec pierwszego kwartału 2022 roku w ewidencji PUP odnotowano wyraźniej więcej bezrobotnych niż na koniec czwartego kwartału roku 2022.</w:t>
      </w:r>
      <w:r w:rsidR="00811AC0">
        <w:t xml:space="preserve"> </w:t>
      </w:r>
      <w:r w:rsidR="00BE46F0">
        <w:t xml:space="preserve">W porównaniu do </w:t>
      </w:r>
      <w:r w:rsidR="00BE46F0" w:rsidRPr="003B47C2">
        <w:t>s</w:t>
      </w:r>
      <w:r w:rsidRPr="003B47C2">
        <w:t>tanu na koniec grudnia 202</w:t>
      </w:r>
      <w:r w:rsidR="00C30FEB" w:rsidRPr="003B47C2">
        <w:t>1</w:t>
      </w:r>
      <w:r w:rsidRPr="003B47C2">
        <w:t xml:space="preserve"> roku liczba </w:t>
      </w:r>
      <w:r w:rsidR="00BE46F0" w:rsidRPr="003B47C2">
        <w:t>bezrobotnych</w:t>
      </w:r>
      <w:r w:rsidRPr="003B47C2">
        <w:t xml:space="preserve"> uległa </w:t>
      </w:r>
      <w:r w:rsidR="00BE46F0" w:rsidRPr="003B47C2">
        <w:t>zmniejszeniu</w:t>
      </w:r>
      <w:r w:rsidRPr="003B47C2">
        <w:t xml:space="preserve"> o </w:t>
      </w:r>
      <w:r w:rsidR="00BE46F0" w:rsidRPr="003B47C2">
        <w:t>0,9</w:t>
      </w:r>
      <w:r w:rsidRPr="003B47C2">
        <w:t xml:space="preserve">% tj. </w:t>
      </w:r>
      <w:r w:rsidR="00BE46F0" w:rsidRPr="003B47C2">
        <w:t>19</w:t>
      </w:r>
      <w:r w:rsidRPr="003B47C2">
        <w:t xml:space="preserve"> osób. Należy zauważyć, że </w:t>
      </w:r>
      <w:r w:rsidR="00C30FEB" w:rsidRPr="003B47C2">
        <w:t>na przestrzeni 2022 roku</w:t>
      </w:r>
      <w:r w:rsidRPr="003B47C2">
        <w:t xml:space="preserve"> największy </w:t>
      </w:r>
      <w:r w:rsidR="00BE46F0" w:rsidRPr="003B47C2">
        <w:t>spadek</w:t>
      </w:r>
      <w:r w:rsidRPr="003B47C2">
        <w:t xml:space="preserve"> liczby osób bezrobotnych dotyczył miesiąca </w:t>
      </w:r>
      <w:r w:rsidR="00BE46F0" w:rsidRPr="003B47C2">
        <w:t>czerwca</w:t>
      </w:r>
      <w:r w:rsidRPr="003B47C2">
        <w:t xml:space="preserve"> i </w:t>
      </w:r>
      <w:r w:rsidR="00BE46F0" w:rsidRPr="003B47C2">
        <w:t>lipca</w:t>
      </w:r>
      <w:r w:rsidRPr="003B47C2">
        <w:t xml:space="preserve"> (</w:t>
      </w:r>
      <w:r w:rsidR="00BE46F0" w:rsidRPr="003B47C2">
        <w:t>zmniejszenie</w:t>
      </w:r>
      <w:r w:rsidRPr="003B47C2">
        <w:t xml:space="preserve"> poziomu bezrobocia</w:t>
      </w:r>
      <w:r w:rsidR="00C30FEB" w:rsidRPr="003B47C2">
        <w:t xml:space="preserve"> w</w:t>
      </w:r>
      <w:r w:rsidR="002F6E3E">
        <w:t> </w:t>
      </w:r>
      <w:r w:rsidR="00C30FEB" w:rsidRPr="003B47C2">
        <w:t>porównaniu do stanu z końca grudnia 2021r.</w:t>
      </w:r>
      <w:r w:rsidRPr="003B47C2">
        <w:t xml:space="preserve"> o</w:t>
      </w:r>
      <w:r w:rsidR="00C30FEB" w:rsidRPr="003B47C2">
        <w:t>dpowiednio o</w:t>
      </w:r>
      <w:r w:rsidRPr="003B47C2">
        <w:t xml:space="preserve"> </w:t>
      </w:r>
      <w:r w:rsidR="00C30FEB" w:rsidRPr="003B47C2">
        <w:t>135 i 136</w:t>
      </w:r>
      <w:r w:rsidRPr="003B47C2">
        <w:t xml:space="preserve"> osób). W 2022 roku </w:t>
      </w:r>
      <w:r>
        <w:t>najmniej zarejestrowanych było w środkowych miesiącach roku, a ich liczba wyniosła odpowiednio 1988 osób w miesiącu czerwcu, w lipcu  1978 osób oraz w sierpniu 1988 osó</w:t>
      </w:r>
      <w:r w:rsidR="0086655A">
        <w:t>b.</w:t>
      </w:r>
    </w:p>
    <w:p w14:paraId="61E2936C" w14:textId="77777777" w:rsidR="007D3FDC" w:rsidRDefault="007D3FDC">
      <w:pPr>
        <w:contextualSpacing w:val="0"/>
      </w:pPr>
      <w:r>
        <w:br w:type="page"/>
      </w:r>
    </w:p>
    <w:p w14:paraId="76302685" w14:textId="0C971AFB" w:rsidR="00E840CA" w:rsidRPr="00EB43D5" w:rsidRDefault="00E840CA" w:rsidP="00E840CA">
      <w:pPr>
        <w:pStyle w:val="Legenda"/>
        <w:keepNext/>
        <w:jc w:val="both"/>
        <w:rPr>
          <w:i w:val="0"/>
          <w:iCs w:val="0"/>
          <w:color w:val="002060"/>
          <w:sz w:val="22"/>
          <w:szCs w:val="22"/>
        </w:rPr>
      </w:pPr>
      <w:r w:rsidRPr="00EB43D5">
        <w:rPr>
          <w:i w:val="0"/>
          <w:iCs w:val="0"/>
          <w:color w:val="002060"/>
          <w:sz w:val="22"/>
          <w:szCs w:val="22"/>
        </w:rPr>
        <w:lastRenderedPageBreak/>
        <w:t xml:space="preserve">Wykres </w:t>
      </w:r>
      <w:r w:rsidRPr="00EB43D5">
        <w:rPr>
          <w:i w:val="0"/>
          <w:iCs w:val="0"/>
          <w:color w:val="002060"/>
          <w:sz w:val="22"/>
          <w:szCs w:val="22"/>
        </w:rPr>
        <w:fldChar w:fldCharType="begin"/>
      </w:r>
      <w:r w:rsidRPr="00EB43D5">
        <w:rPr>
          <w:i w:val="0"/>
          <w:iCs w:val="0"/>
          <w:color w:val="002060"/>
          <w:sz w:val="22"/>
          <w:szCs w:val="22"/>
        </w:rPr>
        <w:instrText xml:space="preserve"> SEQ Wykres \* ARABIC </w:instrText>
      </w:r>
      <w:r w:rsidRPr="00EB43D5">
        <w:rPr>
          <w:i w:val="0"/>
          <w:iCs w:val="0"/>
          <w:color w:val="002060"/>
          <w:sz w:val="22"/>
          <w:szCs w:val="22"/>
        </w:rPr>
        <w:fldChar w:fldCharType="separate"/>
      </w:r>
      <w:r w:rsidR="006873E8">
        <w:rPr>
          <w:i w:val="0"/>
          <w:iCs w:val="0"/>
          <w:noProof/>
          <w:color w:val="002060"/>
          <w:sz w:val="22"/>
          <w:szCs w:val="22"/>
        </w:rPr>
        <w:t>1</w:t>
      </w:r>
      <w:r w:rsidRPr="00EB43D5">
        <w:rPr>
          <w:i w:val="0"/>
          <w:iCs w:val="0"/>
          <w:color w:val="002060"/>
          <w:sz w:val="22"/>
          <w:szCs w:val="22"/>
        </w:rPr>
        <w:fldChar w:fldCharType="end"/>
      </w:r>
      <w:r w:rsidRPr="00EB43D5">
        <w:rPr>
          <w:i w:val="0"/>
          <w:iCs w:val="0"/>
          <w:color w:val="002060"/>
          <w:sz w:val="22"/>
          <w:szCs w:val="22"/>
        </w:rPr>
        <w:t>. Poziom bezrobocia w powiecie dąbrowskim (stan w poszczególnych miesiącach roku 2021-2022</w:t>
      </w:r>
    </w:p>
    <w:p w14:paraId="4FBCF89F" w14:textId="77777777" w:rsidR="00E840CA" w:rsidRDefault="00D561D8" w:rsidP="00E840CA">
      <w:pPr>
        <w:keepNext/>
        <w:pBdr>
          <w:top w:val="nil"/>
          <w:left w:val="nil"/>
          <w:bottom w:val="nil"/>
          <w:right w:val="nil"/>
          <w:between w:val="nil"/>
        </w:pBdr>
        <w:spacing w:before="360"/>
        <w:jc w:val="both"/>
      </w:pPr>
      <w:r>
        <w:rPr>
          <w:noProof/>
          <w:color w:val="4472C4"/>
          <w:sz w:val="21"/>
          <w:szCs w:val="21"/>
        </w:rPr>
        <w:drawing>
          <wp:inline distT="0" distB="0" distL="0" distR="0" wp14:anchorId="1415BBCF" wp14:editId="315F87ED">
            <wp:extent cx="5800725" cy="2819400"/>
            <wp:effectExtent l="0" t="0" r="9525" b="0"/>
            <wp:docPr id="219" name="Wykres 219" descr="Poziom bezrobocia w powiecie dąbrowskim (stan w poszczególnych miesiącach roku 2021-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FF9B3F" w14:textId="77777777" w:rsidR="00B1125C" w:rsidRPr="005231EE" w:rsidRDefault="00D561D8">
      <w:pPr>
        <w:pBdr>
          <w:top w:val="nil"/>
          <w:left w:val="nil"/>
          <w:bottom w:val="nil"/>
          <w:right w:val="nil"/>
          <w:between w:val="nil"/>
        </w:pBdr>
        <w:tabs>
          <w:tab w:val="right" w:pos="9073"/>
        </w:tabs>
        <w:spacing w:before="120" w:after="240"/>
        <w:contextualSpacing w:val="0"/>
        <w:jc w:val="both"/>
        <w:rPr>
          <w:color w:val="000000"/>
          <w:sz w:val="20"/>
          <w:szCs w:val="20"/>
        </w:rPr>
      </w:pPr>
      <w:r w:rsidRPr="005231EE">
        <w:rPr>
          <w:color w:val="000000"/>
          <w:sz w:val="20"/>
          <w:szCs w:val="20"/>
        </w:rPr>
        <w:t xml:space="preserve">Źródło: opracowanie własne </w:t>
      </w:r>
    </w:p>
    <w:p w14:paraId="42F378FB" w14:textId="04F8F91D" w:rsidR="00B1125C" w:rsidRDefault="00D561D8">
      <w:pPr>
        <w:ind w:firstLine="709"/>
        <w:jc w:val="both"/>
      </w:pPr>
      <w:r>
        <w:t>W powiecie dąbrowskim utrzymuje się bardzo duże zróżnicowanie terytorialne poziomu bezrobocia. Niejednorodność sytuacji na lokalnym rynku pracy determinuje między innymi miejsce zamieszkania. Problemy struktur demograficznych na obszarach wiejskich są szczególnie istotne, gdy wspomniane zróżnicowanie dotyczy strony podażowej rynku pracy.</w:t>
      </w:r>
    </w:p>
    <w:p w14:paraId="11751EC3" w14:textId="36F85A09" w:rsidR="00B1125C" w:rsidRDefault="00D561D8" w:rsidP="007D3FDC">
      <w:pPr>
        <w:spacing w:after="240"/>
        <w:ind w:firstLine="709"/>
        <w:contextualSpacing w:val="0"/>
        <w:jc w:val="both"/>
      </w:pPr>
      <w:r>
        <w:t>Na koniec 2022 r. największy odsetek osób bezrobotnych odnotowano łącznie w</w:t>
      </w:r>
      <w:r w:rsidR="007D3FDC">
        <w:t> </w:t>
      </w:r>
      <w:r>
        <w:t>mieście i gminie Dąbrowa Tarnowska – 37,2%  oraz w mieście i gminie Szczucin –</w:t>
      </w:r>
      <w:r w:rsidR="005231EE">
        <w:t xml:space="preserve"> </w:t>
      </w:r>
      <w:r>
        <w:t>25,0%</w:t>
      </w:r>
      <w:r w:rsidR="005231EE">
        <w:t>,</w:t>
      </w:r>
      <w:r>
        <w:t xml:space="preserve"> najniższą natomiast w gminie Bolesław – 2,9% oraz Gręboszów – 3,4%. Należy pamiętać, że ponad 70% osób bezrobotnych powiatu dąbrowskiego, to mieszkańcy wsi, a ludność w wieku produkcyjnym jest głównym zasobem możliwej do wykorzystania siły roboczej.</w:t>
      </w:r>
    </w:p>
    <w:p w14:paraId="5C485579" w14:textId="54257964" w:rsidR="002813DF" w:rsidRPr="00EB43D5" w:rsidRDefault="002813DF" w:rsidP="002813DF">
      <w:pPr>
        <w:pStyle w:val="Legenda"/>
        <w:keepNext/>
        <w:rPr>
          <w:i w:val="0"/>
          <w:iCs w:val="0"/>
          <w:color w:val="002060"/>
          <w:sz w:val="22"/>
          <w:szCs w:val="22"/>
        </w:rPr>
      </w:pPr>
      <w:r w:rsidRPr="00EB43D5">
        <w:rPr>
          <w:i w:val="0"/>
          <w:iCs w:val="0"/>
          <w:color w:val="002060"/>
          <w:sz w:val="22"/>
          <w:szCs w:val="22"/>
        </w:rPr>
        <w:t xml:space="preserve">Tabela </w:t>
      </w:r>
      <w:r w:rsidRPr="00EB43D5">
        <w:rPr>
          <w:i w:val="0"/>
          <w:iCs w:val="0"/>
          <w:color w:val="002060"/>
          <w:sz w:val="22"/>
          <w:szCs w:val="22"/>
        </w:rPr>
        <w:fldChar w:fldCharType="begin"/>
      </w:r>
      <w:r w:rsidRPr="00EB43D5">
        <w:rPr>
          <w:i w:val="0"/>
          <w:iCs w:val="0"/>
          <w:color w:val="002060"/>
          <w:sz w:val="22"/>
          <w:szCs w:val="22"/>
        </w:rPr>
        <w:instrText xml:space="preserve"> SEQ Tabela \* ARABIC </w:instrText>
      </w:r>
      <w:r w:rsidRPr="00EB43D5">
        <w:rPr>
          <w:i w:val="0"/>
          <w:iCs w:val="0"/>
          <w:color w:val="002060"/>
          <w:sz w:val="22"/>
          <w:szCs w:val="22"/>
        </w:rPr>
        <w:fldChar w:fldCharType="separate"/>
      </w:r>
      <w:r w:rsidR="00C84622">
        <w:rPr>
          <w:i w:val="0"/>
          <w:iCs w:val="0"/>
          <w:noProof/>
          <w:color w:val="002060"/>
          <w:sz w:val="22"/>
          <w:szCs w:val="22"/>
        </w:rPr>
        <w:t>1</w:t>
      </w:r>
      <w:r w:rsidRPr="00EB43D5">
        <w:rPr>
          <w:i w:val="0"/>
          <w:iCs w:val="0"/>
          <w:color w:val="002060"/>
          <w:sz w:val="22"/>
          <w:szCs w:val="22"/>
        </w:rPr>
        <w:fldChar w:fldCharType="end"/>
      </w:r>
      <w:r w:rsidRPr="00EB43D5">
        <w:rPr>
          <w:i w:val="0"/>
          <w:iCs w:val="0"/>
          <w:color w:val="002060"/>
          <w:sz w:val="22"/>
          <w:szCs w:val="22"/>
        </w:rPr>
        <w:t>. Osoby bezrobotne</w:t>
      </w:r>
      <w:r w:rsidR="00F5035F">
        <w:rPr>
          <w:i w:val="0"/>
          <w:iCs w:val="0"/>
          <w:color w:val="002060"/>
          <w:sz w:val="22"/>
          <w:szCs w:val="22"/>
        </w:rPr>
        <w:t xml:space="preserve"> w szczególnej sytuacji na rynku pracy</w:t>
      </w:r>
      <w:r w:rsidRPr="00EB43D5">
        <w:rPr>
          <w:i w:val="0"/>
          <w:iCs w:val="0"/>
          <w:color w:val="002060"/>
          <w:sz w:val="22"/>
          <w:szCs w:val="22"/>
        </w:rPr>
        <w:t xml:space="preserve"> wg. gmin w 2022 roku</w:t>
      </w:r>
    </w:p>
    <w:tbl>
      <w:tblPr>
        <w:tblStyle w:val="a"/>
        <w:tblW w:w="9351"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Osoby bezrobotne w szczególnej sytuacji na rynku pracy  wg. gmin w 2022 roku "/>
        <w:tblDescription w:val="Osoby bezrobotne w szczególnej sytuacji na rynku pracy wg. gmin w 2022 roku "/>
      </w:tblPr>
      <w:tblGrid>
        <w:gridCol w:w="2122"/>
        <w:gridCol w:w="850"/>
        <w:gridCol w:w="1134"/>
        <w:gridCol w:w="1642"/>
        <w:gridCol w:w="910"/>
        <w:gridCol w:w="1134"/>
        <w:gridCol w:w="1559"/>
      </w:tblGrid>
      <w:tr w:rsidR="00F5035F" w14:paraId="4FF85FA5" w14:textId="77777777" w:rsidTr="00F5035F">
        <w:trPr>
          <w:tblHeader/>
        </w:trPr>
        <w:tc>
          <w:tcPr>
            <w:tcW w:w="2122" w:type="dxa"/>
            <w:shd w:val="clear" w:color="auto" w:fill="F2F2F2" w:themeFill="background1" w:themeFillShade="F2"/>
          </w:tcPr>
          <w:p w14:paraId="2FF6563D" w14:textId="569ADD4B" w:rsidR="00F5035F" w:rsidRPr="00F5035F" w:rsidRDefault="00F5035F" w:rsidP="00F5035F">
            <w:pPr>
              <w:pBdr>
                <w:top w:val="nil"/>
                <w:left w:val="nil"/>
                <w:bottom w:val="nil"/>
                <w:right w:val="nil"/>
                <w:between w:val="nil"/>
              </w:pBdr>
              <w:rPr>
                <w:b w:val="0"/>
                <w:color w:val="000000"/>
              </w:rPr>
            </w:pPr>
            <w:r w:rsidRPr="00F5035F">
              <w:rPr>
                <w:b w:val="0"/>
                <w:color w:val="000000"/>
              </w:rPr>
              <w:t>Wyszczególnienie</w:t>
            </w:r>
          </w:p>
        </w:tc>
        <w:tc>
          <w:tcPr>
            <w:tcW w:w="850" w:type="dxa"/>
            <w:shd w:val="clear" w:color="auto" w:fill="F2F2F2" w:themeFill="background1" w:themeFillShade="F2"/>
          </w:tcPr>
          <w:p w14:paraId="18572573" w14:textId="22113D28" w:rsidR="00F5035F" w:rsidRPr="00F5035F" w:rsidRDefault="00F5035F" w:rsidP="00F5035F">
            <w:pPr>
              <w:pBdr>
                <w:top w:val="nil"/>
                <w:left w:val="nil"/>
                <w:bottom w:val="nil"/>
                <w:right w:val="nil"/>
                <w:between w:val="nil"/>
              </w:pBdr>
              <w:rPr>
                <w:b w:val="0"/>
                <w:color w:val="000000"/>
              </w:rPr>
            </w:pPr>
            <w:r w:rsidRPr="00F5035F">
              <w:rPr>
                <w:b w:val="0"/>
                <w:color w:val="000000"/>
              </w:rPr>
              <w:t>2022 rok</w:t>
            </w:r>
          </w:p>
        </w:tc>
        <w:tc>
          <w:tcPr>
            <w:tcW w:w="1134" w:type="dxa"/>
            <w:shd w:val="clear" w:color="auto" w:fill="F2F2F2" w:themeFill="background1" w:themeFillShade="F2"/>
          </w:tcPr>
          <w:p w14:paraId="62446499" w14:textId="6E8551DF" w:rsidR="00F5035F" w:rsidRPr="00F5035F" w:rsidRDefault="00F5035F" w:rsidP="00F5035F">
            <w:pPr>
              <w:pBdr>
                <w:top w:val="nil"/>
                <w:left w:val="nil"/>
                <w:bottom w:val="nil"/>
                <w:right w:val="nil"/>
                <w:between w:val="nil"/>
              </w:pBdr>
              <w:rPr>
                <w:b w:val="0"/>
                <w:color w:val="000000"/>
              </w:rPr>
            </w:pPr>
            <w:r w:rsidRPr="00F5035F">
              <w:rPr>
                <w:b w:val="0"/>
                <w:color w:val="000000"/>
              </w:rPr>
              <w:t>Kobiety</w:t>
            </w:r>
          </w:p>
        </w:tc>
        <w:tc>
          <w:tcPr>
            <w:tcW w:w="1642" w:type="dxa"/>
            <w:shd w:val="clear" w:color="auto" w:fill="F2F2F2" w:themeFill="background1" w:themeFillShade="F2"/>
          </w:tcPr>
          <w:p w14:paraId="74D427C8" w14:textId="71C10F91" w:rsidR="00F5035F" w:rsidRPr="00F5035F" w:rsidRDefault="00F5035F" w:rsidP="00F5035F">
            <w:pPr>
              <w:pBdr>
                <w:top w:val="nil"/>
                <w:left w:val="nil"/>
                <w:bottom w:val="nil"/>
                <w:right w:val="nil"/>
                <w:between w:val="nil"/>
              </w:pBdr>
              <w:rPr>
                <w:b w:val="0"/>
                <w:color w:val="000000"/>
              </w:rPr>
            </w:pPr>
            <w:r w:rsidRPr="00F5035F">
              <w:rPr>
                <w:b w:val="0"/>
                <w:color w:val="000000"/>
              </w:rPr>
              <w:t>Ogółem</w:t>
            </w:r>
          </w:p>
        </w:tc>
        <w:tc>
          <w:tcPr>
            <w:tcW w:w="910" w:type="dxa"/>
            <w:shd w:val="clear" w:color="auto" w:fill="F2F2F2" w:themeFill="background1" w:themeFillShade="F2"/>
            <w:vAlign w:val="top"/>
          </w:tcPr>
          <w:p w14:paraId="0A071A92" w14:textId="38DBEA40" w:rsidR="00F5035F" w:rsidRPr="00F5035F" w:rsidRDefault="00F5035F" w:rsidP="00F5035F">
            <w:pPr>
              <w:pBdr>
                <w:top w:val="nil"/>
                <w:left w:val="nil"/>
                <w:bottom w:val="nil"/>
                <w:right w:val="nil"/>
                <w:between w:val="nil"/>
              </w:pBdr>
              <w:rPr>
                <w:b w:val="0"/>
                <w:color w:val="000000"/>
              </w:rPr>
            </w:pPr>
            <w:r>
              <w:rPr>
                <w:b w:val="0"/>
                <w:color w:val="000000"/>
              </w:rPr>
              <w:t xml:space="preserve">w tym </w:t>
            </w:r>
            <w:r w:rsidRPr="00F5035F">
              <w:rPr>
                <w:b w:val="0"/>
                <w:color w:val="000000"/>
              </w:rPr>
              <w:t>do 30 roku życia</w:t>
            </w:r>
          </w:p>
        </w:tc>
        <w:tc>
          <w:tcPr>
            <w:tcW w:w="1134" w:type="dxa"/>
            <w:shd w:val="clear" w:color="auto" w:fill="F2F2F2" w:themeFill="background1" w:themeFillShade="F2"/>
            <w:vAlign w:val="top"/>
          </w:tcPr>
          <w:p w14:paraId="4D9310B4" w14:textId="21B56515" w:rsidR="00F5035F" w:rsidRPr="00F5035F" w:rsidRDefault="00F5035F" w:rsidP="00F5035F">
            <w:pPr>
              <w:pBdr>
                <w:top w:val="nil"/>
                <w:left w:val="nil"/>
                <w:bottom w:val="nil"/>
                <w:right w:val="nil"/>
                <w:between w:val="nil"/>
              </w:pBdr>
              <w:rPr>
                <w:b w:val="0"/>
                <w:color w:val="000000"/>
              </w:rPr>
            </w:pPr>
            <w:r>
              <w:rPr>
                <w:b w:val="0"/>
                <w:color w:val="000000"/>
              </w:rPr>
              <w:t xml:space="preserve">w tym </w:t>
            </w:r>
            <w:r w:rsidRPr="00F5035F">
              <w:rPr>
                <w:b w:val="0"/>
                <w:color w:val="000000"/>
              </w:rPr>
              <w:t>powyżej 50 roku życia</w:t>
            </w:r>
          </w:p>
        </w:tc>
        <w:tc>
          <w:tcPr>
            <w:tcW w:w="1559" w:type="dxa"/>
            <w:shd w:val="clear" w:color="auto" w:fill="F2F2F2" w:themeFill="background1" w:themeFillShade="F2"/>
            <w:vAlign w:val="top"/>
          </w:tcPr>
          <w:p w14:paraId="1DF4B60A" w14:textId="62BCF05E" w:rsidR="00F5035F" w:rsidRPr="00F5035F" w:rsidRDefault="00F5035F" w:rsidP="00F5035F">
            <w:pPr>
              <w:pBdr>
                <w:top w:val="nil"/>
                <w:left w:val="nil"/>
                <w:bottom w:val="nil"/>
                <w:right w:val="nil"/>
                <w:between w:val="nil"/>
              </w:pBdr>
              <w:rPr>
                <w:b w:val="0"/>
                <w:color w:val="000000"/>
              </w:rPr>
            </w:pPr>
            <w:r>
              <w:rPr>
                <w:b w:val="0"/>
                <w:color w:val="000000"/>
              </w:rPr>
              <w:t xml:space="preserve">w tym </w:t>
            </w:r>
            <w:r w:rsidRPr="00F5035F">
              <w:rPr>
                <w:b w:val="0"/>
                <w:color w:val="000000"/>
              </w:rPr>
              <w:t>długotrwale bezrobotni</w:t>
            </w:r>
          </w:p>
        </w:tc>
      </w:tr>
      <w:tr w:rsidR="00F5035F" w14:paraId="7D3D2668" w14:textId="77777777" w:rsidTr="00F72CFC">
        <w:trPr>
          <w:tblHeader/>
        </w:trPr>
        <w:tc>
          <w:tcPr>
            <w:tcW w:w="2122" w:type="dxa"/>
            <w:shd w:val="clear" w:color="auto" w:fill="auto"/>
          </w:tcPr>
          <w:p w14:paraId="6A84AB63" w14:textId="212C6BBA" w:rsidR="00F5035F" w:rsidRPr="007D3FDC" w:rsidRDefault="00F5035F" w:rsidP="00F5035F">
            <w:pPr>
              <w:pBdr>
                <w:top w:val="nil"/>
                <w:left w:val="nil"/>
                <w:bottom w:val="nil"/>
                <w:right w:val="nil"/>
                <w:between w:val="nil"/>
              </w:pBdr>
              <w:rPr>
                <w:bCs/>
                <w:color w:val="000000"/>
              </w:rPr>
            </w:pPr>
            <w:r w:rsidRPr="007D3FDC">
              <w:rPr>
                <w:bCs/>
                <w:color w:val="000000"/>
              </w:rPr>
              <w:t>Powiat dąbrowski</w:t>
            </w:r>
          </w:p>
        </w:tc>
        <w:tc>
          <w:tcPr>
            <w:tcW w:w="850" w:type="dxa"/>
            <w:shd w:val="clear" w:color="auto" w:fill="auto"/>
          </w:tcPr>
          <w:p w14:paraId="7EAFE43B" w14:textId="00B991DA" w:rsidR="00F5035F" w:rsidRPr="007D3FDC" w:rsidRDefault="00F5035F" w:rsidP="00F5035F">
            <w:pPr>
              <w:pBdr>
                <w:top w:val="nil"/>
                <w:left w:val="nil"/>
                <w:bottom w:val="nil"/>
                <w:right w:val="nil"/>
                <w:between w:val="nil"/>
              </w:pBdr>
              <w:rPr>
                <w:bCs/>
                <w:color w:val="000000"/>
              </w:rPr>
            </w:pPr>
            <w:r w:rsidRPr="007D3FDC">
              <w:rPr>
                <w:bCs/>
                <w:color w:val="000000"/>
              </w:rPr>
              <w:t>2095</w:t>
            </w:r>
          </w:p>
        </w:tc>
        <w:tc>
          <w:tcPr>
            <w:tcW w:w="1134" w:type="dxa"/>
            <w:shd w:val="clear" w:color="auto" w:fill="auto"/>
          </w:tcPr>
          <w:p w14:paraId="3CD3A185" w14:textId="6A1D0CF1" w:rsidR="00F5035F" w:rsidRPr="007D3FDC" w:rsidRDefault="00F5035F" w:rsidP="00F5035F">
            <w:pPr>
              <w:pBdr>
                <w:top w:val="nil"/>
                <w:left w:val="nil"/>
                <w:bottom w:val="nil"/>
                <w:right w:val="nil"/>
                <w:between w:val="nil"/>
              </w:pBdr>
              <w:rPr>
                <w:bCs/>
                <w:color w:val="000000"/>
              </w:rPr>
            </w:pPr>
            <w:r w:rsidRPr="007D3FDC">
              <w:rPr>
                <w:bCs/>
                <w:color w:val="000000"/>
              </w:rPr>
              <w:t>1172</w:t>
            </w:r>
          </w:p>
        </w:tc>
        <w:tc>
          <w:tcPr>
            <w:tcW w:w="1642" w:type="dxa"/>
            <w:shd w:val="clear" w:color="auto" w:fill="auto"/>
          </w:tcPr>
          <w:p w14:paraId="1DE84F59" w14:textId="778674F5" w:rsidR="00F5035F" w:rsidRPr="007D3FDC" w:rsidRDefault="00F5035F" w:rsidP="00F5035F">
            <w:pPr>
              <w:pBdr>
                <w:top w:val="nil"/>
                <w:left w:val="nil"/>
                <w:bottom w:val="nil"/>
                <w:right w:val="nil"/>
                <w:between w:val="nil"/>
              </w:pBdr>
              <w:rPr>
                <w:bCs/>
                <w:color w:val="000000"/>
              </w:rPr>
            </w:pPr>
            <w:r w:rsidRPr="007D3FDC">
              <w:rPr>
                <w:bCs/>
                <w:color w:val="000000"/>
              </w:rPr>
              <w:t>1858</w:t>
            </w:r>
          </w:p>
        </w:tc>
        <w:tc>
          <w:tcPr>
            <w:tcW w:w="910" w:type="dxa"/>
            <w:shd w:val="clear" w:color="auto" w:fill="auto"/>
          </w:tcPr>
          <w:p w14:paraId="7438CF9D" w14:textId="77777777" w:rsidR="00F5035F" w:rsidRPr="007D3FDC" w:rsidRDefault="00F5035F" w:rsidP="00F5035F">
            <w:pPr>
              <w:pBdr>
                <w:top w:val="nil"/>
                <w:left w:val="nil"/>
                <w:bottom w:val="nil"/>
                <w:right w:val="nil"/>
                <w:between w:val="nil"/>
              </w:pBdr>
              <w:rPr>
                <w:bCs/>
                <w:color w:val="000000"/>
              </w:rPr>
            </w:pPr>
            <w:r w:rsidRPr="007D3FDC">
              <w:rPr>
                <w:bCs/>
                <w:color w:val="000000"/>
              </w:rPr>
              <w:t>727</w:t>
            </w:r>
          </w:p>
        </w:tc>
        <w:tc>
          <w:tcPr>
            <w:tcW w:w="1134" w:type="dxa"/>
            <w:shd w:val="clear" w:color="auto" w:fill="auto"/>
          </w:tcPr>
          <w:p w14:paraId="4281A269" w14:textId="77777777" w:rsidR="00F5035F" w:rsidRPr="007D3FDC" w:rsidRDefault="00F5035F" w:rsidP="00F5035F">
            <w:pPr>
              <w:pBdr>
                <w:top w:val="nil"/>
                <w:left w:val="nil"/>
                <w:bottom w:val="nil"/>
                <w:right w:val="nil"/>
                <w:between w:val="nil"/>
              </w:pBdr>
              <w:rPr>
                <w:bCs/>
                <w:color w:val="000000"/>
              </w:rPr>
            </w:pPr>
            <w:r w:rsidRPr="007D3FDC">
              <w:rPr>
                <w:bCs/>
                <w:color w:val="000000"/>
              </w:rPr>
              <w:t>397</w:t>
            </w:r>
          </w:p>
        </w:tc>
        <w:tc>
          <w:tcPr>
            <w:tcW w:w="1559" w:type="dxa"/>
            <w:shd w:val="clear" w:color="auto" w:fill="auto"/>
          </w:tcPr>
          <w:p w14:paraId="02407109" w14:textId="7C41C686" w:rsidR="00F5035F" w:rsidRPr="007D3FDC" w:rsidRDefault="00F5035F" w:rsidP="00F5035F">
            <w:pPr>
              <w:pBdr>
                <w:top w:val="nil"/>
                <w:left w:val="nil"/>
                <w:bottom w:val="nil"/>
                <w:right w:val="nil"/>
                <w:between w:val="nil"/>
              </w:pBdr>
              <w:rPr>
                <w:bCs/>
                <w:color w:val="000000"/>
              </w:rPr>
            </w:pPr>
            <w:r w:rsidRPr="007D3FDC">
              <w:rPr>
                <w:bCs/>
                <w:color w:val="000000"/>
              </w:rPr>
              <w:t>1148</w:t>
            </w:r>
          </w:p>
        </w:tc>
      </w:tr>
      <w:tr w:rsidR="00F5035F" w14:paraId="02D120AC" w14:textId="77777777" w:rsidTr="00F72CFC">
        <w:trPr>
          <w:tblHeader/>
        </w:trPr>
        <w:tc>
          <w:tcPr>
            <w:tcW w:w="2122" w:type="dxa"/>
          </w:tcPr>
          <w:p w14:paraId="2DF75035" w14:textId="77777777" w:rsidR="00F5035F" w:rsidRDefault="00F5035F" w:rsidP="00F5035F">
            <w:pPr>
              <w:pBdr>
                <w:top w:val="nil"/>
                <w:left w:val="nil"/>
                <w:bottom w:val="nil"/>
                <w:right w:val="nil"/>
                <w:between w:val="nil"/>
              </w:pBdr>
              <w:rPr>
                <w:b w:val="0"/>
                <w:color w:val="000000"/>
              </w:rPr>
            </w:pPr>
            <w:r>
              <w:rPr>
                <w:b w:val="0"/>
                <w:color w:val="000000"/>
              </w:rPr>
              <w:t>Bolesław</w:t>
            </w:r>
          </w:p>
        </w:tc>
        <w:tc>
          <w:tcPr>
            <w:tcW w:w="850" w:type="dxa"/>
          </w:tcPr>
          <w:p w14:paraId="03CCC55E" w14:textId="77777777" w:rsidR="00F5035F" w:rsidRDefault="00F5035F" w:rsidP="00F5035F">
            <w:pPr>
              <w:pBdr>
                <w:top w:val="nil"/>
                <w:left w:val="nil"/>
                <w:bottom w:val="nil"/>
                <w:right w:val="nil"/>
                <w:between w:val="nil"/>
              </w:pBdr>
              <w:rPr>
                <w:b w:val="0"/>
                <w:color w:val="000000"/>
              </w:rPr>
            </w:pPr>
            <w:r>
              <w:rPr>
                <w:b w:val="0"/>
                <w:color w:val="000000"/>
              </w:rPr>
              <w:t>60</w:t>
            </w:r>
          </w:p>
        </w:tc>
        <w:tc>
          <w:tcPr>
            <w:tcW w:w="1134" w:type="dxa"/>
          </w:tcPr>
          <w:p w14:paraId="61BC5EE5" w14:textId="77777777" w:rsidR="00F5035F" w:rsidRDefault="00F5035F" w:rsidP="00F5035F">
            <w:pPr>
              <w:pBdr>
                <w:top w:val="nil"/>
                <w:left w:val="nil"/>
                <w:bottom w:val="nil"/>
                <w:right w:val="nil"/>
                <w:between w:val="nil"/>
              </w:pBdr>
              <w:rPr>
                <w:b w:val="0"/>
                <w:color w:val="000000"/>
              </w:rPr>
            </w:pPr>
            <w:r>
              <w:rPr>
                <w:b w:val="0"/>
                <w:color w:val="000000"/>
              </w:rPr>
              <w:t>28</w:t>
            </w:r>
          </w:p>
        </w:tc>
        <w:tc>
          <w:tcPr>
            <w:tcW w:w="1642" w:type="dxa"/>
          </w:tcPr>
          <w:p w14:paraId="1291566E" w14:textId="77777777" w:rsidR="00F5035F" w:rsidRDefault="00F5035F" w:rsidP="00F5035F">
            <w:pPr>
              <w:pBdr>
                <w:top w:val="nil"/>
                <w:left w:val="nil"/>
                <w:bottom w:val="nil"/>
                <w:right w:val="nil"/>
                <w:between w:val="nil"/>
              </w:pBdr>
              <w:rPr>
                <w:b w:val="0"/>
                <w:color w:val="000000"/>
              </w:rPr>
            </w:pPr>
            <w:r>
              <w:rPr>
                <w:b w:val="0"/>
                <w:color w:val="000000"/>
              </w:rPr>
              <w:t>56</w:t>
            </w:r>
          </w:p>
        </w:tc>
        <w:tc>
          <w:tcPr>
            <w:tcW w:w="910" w:type="dxa"/>
          </w:tcPr>
          <w:p w14:paraId="6CAD6844" w14:textId="77777777" w:rsidR="00F5035F" w:rsidRDefault="00F5035F" w:rsidP="00F5035F">
            <w:pPr>
              <w:pBdr>
                <w:top w:val="nil"/>
                <w:left w:val="nil"/>
                <w:bottom w:val="nil"/>
                <w:right w:val="nil"/>
                <w:between w:val="nil"/>
              </w:pBdr>
              <w:rPr>
                <w:b w:val="0"/>
                <w:color w:val="000000"/>
              </w:rPr>
            </w:pPr>
            <w:r>
              <w:rPr>
                <w:b w:val="0"/>
                <w:color w:val="000000"/>
              </w:rPr>
              <w:t>21</w:t>
            </w:r>
          </w:p>
        </w:tc>
        <w:tc>
          <w:tcPr>
            <w:tcW w:w="1134" w:type="dxa"/>
          </w:tcPr>
          <w:p w14:paraId="5385DC48" w14:textId="77777777" w:rsidR="00F5035F" w:rsidRDefault="00F5035F" w:rsidP="00F5035F">
            <w:pPr>
              <w:pBdr>
                <w:top w:val="nil"/>
                <w:left w:val="nil"/>
                <w:bottom w:val="nil"/>
                <w:right w:val="nil"/>
                <w:between w:val="nil"/>
              </w:pBdr>
              <w:rPr>
                <w:b w:val="0"/>
                <w:color w:val="000000"/>
              </w:rPr>
            </w:pPr>
            <w:r>
              <w:rPr>
                <w:b w:val="0"/>
                <w:color w:val="000000"/>
              </w:rPr>
              <w:t>9</w:t>
            </w:r>
          </w:p>
        </w:tc>
        <w:tc>
          <w:tcPr>
            <w:tcW w:w="1559" w:type="dxa"/>
          </w:tcPr>
          <w:p w14:paraId="51609F6E" w14:textId="77777777" w:rsidR="00F5035F" w:rsidRDefault="00F5035F" w:rsidP="00F5035F">
            <w:pPr>
              <w:pBdr>
                <w:top w:val="nil"/>
                <w:left w:val="nil"/>
                <w:bottom w:val="nil"/>
                <w:right w:val="nil"/>
                <w:between w:val="nil"/>
              </w:pBdr>
              <w:rPr>
                <w:b w:val="0"/>
                <w:color w:val="000000"/>
              </w:rPr>
            </w:pPr>
            <w:r>
              <w:rPr>
                <w:b w:val="0"/>
                <w:color w:val="000000"/>
              </w:rPr>
              <w:t>29</w:t>
            </w:r>
          </w:p>
        </w:tc>
      </w:tr>
      <w:tr w:rsidR="00F5035F" w14:paraId="65319E9C" w14:textId="77777777" w:rsidTr="00F72CFC">
        <w:trPr>
          <w:tblHeader/>
        </w:trPr>
        <w:tc>
          <w:tcPr>
            <w:tcW w:w="2122" w:type="dxa"/>
          </w:tcPr>
          <w:p w14:paraId="2BDF1491" w14:textId="36F58F76" w:rsidR="00F5035F" w:rsidRDefault="00F5035F" w:rsidP="00F5035F">
            <w:pPr>
              <w:pBdr>
                <w:top w:val="nil"/>
                <w:left w:val="nil"/>
                <w:bottom w:val="nil"/>
                <w:right w:val="nil"/>
                <w:between w:val="nil"/>
              </w:pBdr>
              <w:rPr>
                <w:b w:val="0"/>
                <w:color w:val="000000"/>
              </w:rPr>
            </w:pPr>
            <w:r>
              <w:rPr>
                <w:b w:val="0"/>
                <w:color w:val="000000"/>
              </w:rPr>
              <w:t>Dąbrowa Tarn</w:t>
            </w:r>
            <w:r w:rsidR="00C62566">
              <w:rPr>
                <w:b w:val="0"/>
                <w:color w:val="000000"/>
              </w:rPr>
              <w:t>owska</w:t>
            </w:r>
            <w:r>
              <w:rPr>
                <w:b w:val="0"/>
                <w:color w:val="000000"/>
              </w:rPr>
              <w:t xml:space="preserve"> – miasto</w:t>
            </w:r>
          </w:p>
        </w:tc>
        <w:tc>
          <w:tcPr>
            <w:tcW w:w="850" w:type="dxa"/>
          </w:tcPr>
          <w:p w14:paraId="2824CD5B" w14:textId="77777777" w:rsidR="00F5035F" w:rsidRDefault="00F5035F" w:rsidP="00F5035F">
            <w:pPr>
              <w:pBdr>
                <w:top w:val="nil"/>
                <w:left w:val="nil"/>
                <w:bottom w:val="nil"/>
                <w:right w:val="nil"/>
                <w:between w:val="nil"/>
              </w:pBdr>
              <w:rPr>
                <w:b w:val="0"/>
                <w:color w:val="000000"/>
              </w:rPr>
            </w:pPr>
            <w:r>
              <w:rPr>
                <w:b w:val="0"/>
                <w:color w:val="000000"/>
              </w:rPr>
              <w:t>400</w:t>
            </w:r>
          </w:p>
        </w:tc>
        <w:tc>
          <w:tcPr>
            <w:tcW w:w="1134" w:type="dxa"/>
          </w:tcPr>
          <w:p w14:paraId="26E6DBE6" w14:textId="77777777" w:rsidR="00F5035F" w:rsidRDefault="00F5035F" w:rsidP="00F5035F">
            <w:pPr>
              <w:pBdr>
                <w:top w:val="nil"/>
                <w:left w:val="nil"/>
                <w:bottom w:val="nil"/>
                <w:right w:val="nil"/>
                <w:between w:val="nil"/>
              </w:pBdr>
              <w:rPr>
                <w:b w:val="0"/>
                <w:color w:val="000000"/>
              </w:rPr>
            </w:pPr>
            <w:r>
              <w:rPr>
                <w:b w:val="0"/>
                <w:color w:val="000000"/>
              </w:rPr>
              <w:t>210</w:t>
            </w:r>
          </w:p>
        </w:tc>
        <w:tc>
          <w:tcPr>
            <w:tcW w:w="1642" w:type="dxa"/>
          </w:tcPr>
          <w:p w14:paraId="018ED71B" w14:textId="77777777" w:rsidR="00F5035F" w:rsidRDefault="00F5035F" w:rsidP="00F5035F">
            <w:pPr>
              <w:pBdr>
                <w:top w:val="nil"/>
                <w:left w:val="nil"/>
                <w:bottom w:val="nil"/>
                <w:right w:val="nil"/>
                <w:between w:val="nil"/>
              </w:pBdr>
              <w:rPr>
                <w:b w:val="0"/>
                <w:color w:val="000000"/>
              </w:rPr>
            </w:pPr>
            <w:r>
              <w:rPr>
                <w:b w:val="0"/>
                <w:color w:val="000000"/>
              </w:rPr>
              <w:t>348</w:t>
            </w:r>
          </w:p>
        </w:tc>
        <w:tc>
          <w:tcPr>
            <w:tcW w:w="910" w:type="dxa"/>
          </w:tcPr>
          <w:p w14:paraId="5FDEE466" w14:textId="77777777" w:rsidR="00F5035F" w:rsidRDefault="00F5035F" w:rsidP="00F5035F">
            <w:pPr>
              <w:pBdr>
                <w:top w:val="nil"/>
                <w:left w:val="nil"/>
                <w:bottom w:val="nil"/>
                <w:right w:val="nil"/>
                <w:between w:val="nil"/>
              </w:pBdr>
              <w:rPr>
                <w:b w:val="0"/>
                <w:color w:val="000000"/>
              </w:rPr>
            </w:pPr>
            <w:r>
              <w:rPr>
                <w:b w:val="0"/>
                <w:color w:val="000000"/>
              </w:rPr>
              <w:t>139</w:t>
            </w:r>
          </w:p>
        </w:tc>
        <w:tc>
          <w:tcPr>
            <w:tcW w:w="1134" w:type="dxa"/>
          </w:tcPr>
          <w:p w14:paraId="04ED02BD" w14:textId="77777777" w:rsidR="00F5035F" w:rsidRDefault="00F5035F" w:rsidP="00F5035F">
            <w:pPr>
              <w:pBdr>
                <w:top w:val="nil"/>
                <w:left w:val="nil"/>
                <w:bottom w:val="nil"/>
                <w:right w:val="nil"/>
                <w:between w:val="nil"/>
              </w:pBdr>
              <w:rPr>
                <w:b w:val="0"/>
                <w:color w:val="000000"/>
              </w:rPr>
            </w:pPr>
            <w:r>
              <w:rPr>
                <w:b w:val="0"/>
                <w:color w:val="000000"/>
              </w:rPr>
              <w:t>93</w:t>
            </w:r>
          </w:p>
        </w:tc>
        <w:tc>
          <w:tcPr>
            <w:tcW w:w="1559" w:type="dxa"/>
          </w:tcPr>
          <w:p w14:paraId="138EB7E6" w14:textId="77777777" w:rsidR="00F5035F" w:rsidRDefault="00F5035F" w:rsidP="00F5035F">
            <w:pPr>
              <w:pBdr>
                <w:top w:val="nil"/>
                <w:left w:val="nil"/>
                <w:bottom w:val="nil"/>
                <w:right w:val="nil"/>
                <w:between w:val="nil"/>
              </w:pBdr>
              <w:rPr>
                <w:b w:val="0"/>
                <w:color w:val="000000"/>
              </w:rPr>
            </w:pPr>
            <w:r>
              <w:rPr>
                <w:b w:val="0"/>
                <w:color w:val="000000"/>
              </w:rPr>
              <w:t>208</w:t>
            </w:r>
          </w:p>
        </w:tc>
      </w:tr>
      <w:tr w:rsidR="00F5035F" w14:paraId="3B36118C" w14:textId="77777777" w:rsidTr="00F72CFC">
        <w:trPr>
          <w:tblHeader/>
        </w:trPr>
        <w:tc>
          <w:tcPr>
            <w:tcW w:w="2122" w:type="dxa"/>
          </w:tcPr>
          <w:p w14:paraId="3B9EBF62" w14:textId="744EAAF1" w:rsidR="00F5035F" w:rsidRDefault="00F5035F" w:rsidP="00F5035F">
            <w:pPr>
              <w:pBdr>
                <w:top w:val="nil"/>
                <w:left w:val="nil"/>
                <w:bottom w:val="nil"/>
                <w:right w:val="nil"/>
                <w:between w:val="nil"/>
              </w:pBdr>
              <w:rPr>
                <w:b w:val="0"/>
                <w:color w:val="000000"/>
              </w:rPr>
            </w:pPr>
            <w:r>
              <w:rPr>
                <w:b w:val="0"/>
                <w:color w:val="000000"/>
              </w:rPr>
              <w:t>Dąbrowa Tarn</w:t>
            </w:r>
            <w:r w:rsidR="00C62566">
              <w:rPr>
                <w:b w:val="0"/>
                <w:color w:val="000000"/>
              </w:rPr>
              <w:t>owska</w:t>
            </w:r>
            <w:r>
              <w:rPr>
                <w:b w:val="0"/>
                <w:color w:val="000000"/>
              </w:rPr>
              <w:t xml:space="preserve"> – gmina</w:t>
            </w:r>
          </w:p>
        </w:tc>
        <w:tc>
          <w:tcPr>
            <w:tcW w:w="850" w:type="dxa"/>
          </w:tcPr>
          <w:p w14:paraId="5420DDFB" w14:textId="77777777" w:rsidR="00F5035F" w:rsidRDefault="00F5035F" w:rsidP="00F5035F">
            <w:pPr>
              <w:pBdr>
                <w:top w:val="nil"/>
                <w:left w:val="nil"/>
                <w:bottom w:val="nil"/>
                <w:right w:val="nil"/>
                <w:between w:val="nil"/>
              </w:pBdr>
              <w:rPr>
                <w:b w:val="0"/>
                <w:color w:val="000000"/>
              </w:rPr>
            </w:pPr>
            <w:r>
              <w:rPr>
                <w:b w:val="0"/>
                <w:color w:val="000000"/>
              </w:rPr>
              <w:t>380</w:t>
            </w:r>
          </w:p>
        </w:tc>
        <w:tc>
          <w:tcPr>
            <w:tcW w:w="1134" w:type="dxa"/>
          </w:tcPr>
          <w:p w14:paraId="0BF0B5B0" w14:textId="77777777" w:rsidR="00F5035F" w:rsidRDefault="00F5035F" w:rsidP="00F5035F">
            <w:pPr>
              <w:pBdr>
                <w:top w:val="nil"/>
                <w:left w:val="nil"/>
                <w:bottom w:val="nil"/>
                <w:right w:val="nil"/>
                <w:between w:val="nil"/>
              </w:pBdr>
              <w:rPr>
                <w:b w:val="0"/>
                <w:color w:val="000000"/>
              </w:rPr>
            </w:pPr>
            <w:r>
              <w:rPr>
                <w:b w:val="0"/>
                <w:color w:val="000000"/>
              </w:rPr>
              <w:t>212</w:t>
            </w:r>
          </w:p>
        </w:tc>
        <w:tc>
          <w:tcPr>
            <w:tcW w:w="1642" w:type="dxa"/>
            <w:shd w:val="clear" w:color="auto" w:fill="FFFFFF"/>
          </w:tcPr>
          <w:p w14:paraId="2C76C9B3" w14:textId="77777777" w:rsidR="00F5035F" w:rsidRDefault="00F5035F" w:rsidP="00F5035F">
            <w:pPr>
              <w:pBdr>
                <w:top w:val="nil"/>
                <w:left w:val="nil"/>
                <w:bottom w:val="nil"/>
                <w:right w:val="nil"/>
                <w:between w:val="nil"/>
              </w:pBdr>
              <w:rPr>
                <w:b w:val="0"/>
                <w:color w:val="000000"/>
              </w:rPr>
            </w:pPr>
            <w:r>
              <w:rPr>
                <w:b w:val="0"/>
                <w:color w:val="000000"/>
              </w:rPr>
              <w:t>346</w:t>
            </w:r>
          </w:p>
        </w:tc>
        <w:tc>
          <w:tcPr>
            <w:tcW w:w="910" w:type="dxa"/>
          </w:tcPr>
          <w:p w14:paraId="6424AAAC" w14:textId="77777777" w:rsidR="00F5035F" w:rsidRDefault="00F5035F" w:rsidP="00F5035F">
            <w:pPr>
              <w:pBdr>
                <w:top w:val="nil"/>
                <w:left w:val="nil"/>
                <w:bottom w:val="nil"/>
                <w:right w:val="nil"/>
                <w:between w:val="nil"/>
              </w:pBdr>
              <w:rPr>
                <w:b w:val="0"/>
                <w:color w:val="000000"/>
              </w:rPr>
            </w:pPr>
            <w:r>
              <w:rPr>
                <w:b w:val="0"/>
                <w:color w:val="000000"/>
              </w:rPr>
              <w:t>174</w:t>
            </w:r>
          </w:p>
        </w:tc>
        <w:tc>
          <w:tcPr>
            <w:tcW w:w="1134" w:type="dxa"/>
          </w:tcPr>
          <w:p w14:paraId="6DB46FBC" w14:textId="77777777" w:rsidR="00F5035F" w:rsidRDefault="00F5035F" w:rsidP="00F5035F">
            <w:pPr>
              <w:pBdr>
                <w:top w:val="nil"/>
                <w:left w:val="nil"/>
                <w:bottom w:val="nil"/>
                <w:right w:val="nil"/>
                <w:between w:val="nil"/>
              </w:pBdr>
              <w:rPr>
                <w:b w:val="0"/>
                <w:color w:val="000000"/>
              </w:rPr>
            </w:pPr>
            <w:r>
              <w:rPr>
                <w:b w:val="0"/>
                <w:color w:val="000000"/>
              </w:rPr>
              <w:t>79</w:t>
            </w:r>
          </w:p>
        </w:tc>
        <w:tc>
          <w:tcPr>
            <w:tcW w:w="1559" w:type="dxa"/>
          </w:tcPr>
          <w:p w14:paraId="3E2F64AD" w14:textId="77777777" w:rsidR="00F5035F" w:rsidRDefault="00F5035F" w:rsidP="00F5035F">
            <w:pPr>
              <w:pBdr>
                <w:top w:val="nil"/>
                <w:left w:val="nil"/>
                <w:bottom w:val="nil"/>
                <w:right w:val="nil"/>
                <w:between w:val="nil"/>
              </w:pBdr>
              <w:rPr>
                <w:b w:val="0"/>
                <w:color w:val="000000"/>
              </w:rPr>
            </w:pPr>
            <w:r>
              <w:rPr>
                <w:b w:val="0"/>
                <w:color w:val="000000"/>
              </w:rPr>
              <w:t>203</w:t>
            </w:r>
          </w:p>
        </w:tc>
      </w:tr>
      <w:tr w:rsidR="00F5035F" w14:paraId="4FCCD9FB" w14:textId="77777777" w:rsidTr="00F72CFC">
        <w:trPr>
          <w:tblHeader/>
        </w:trPr>
        <w:tc>
          <w:tcPr>
            <w:tcW w:w="2122" w:type="dxa"/>
          </w:tcPr>
          <w:p w14:paraId="244BF364" w14:textId="77777777" w:rsidR="00F5035F" w:rsidRDefault="00F5035F" w:rsidP="00F5035F">
            <w:pPr>
              <w:pBdr>
                <w:top w:val="nil"/>
                <w:left w:val="nil"/>
                <w:bottom w:val="nil"/>
                <w:right w:val="nil"/>
                <w:between w:val="nil"/>
              </w:pBdr>
              <w:rPr>
                <w:b w:val="0"/>
                <w:color w:val="000000"/>
              </w:rPr>
            </w:pPr>
            <w:r>
              <w:rPr>
                <w:b w:val="0"/>
                <w:color w:val="000000"/>
              </w:rPr>
              <w:t>Gręboszów</w:t>
            </w:r>
          </w:p>
        </w:tc>
        <w:tc>
          <w:tcPr>
            <w:tcW w:w="850" w:type="dxa"/>
          </w:tcPr>
          <w:p w14:paraId="10C4FA67" w14:textId="77777777" w:rsidR="00F5035F" w:rsidRDefault="00F5035F" w:rsidP="00F5035F">
            <w:pPr>
              <w:pBdr>
                <w:top w:val="nil"/>
                <w:left w:val="nil"/>
                <w:bottom w:val="nil"/>
                <w:right w:val="nil"/>
                <w:between w:val="nil"/>
              </w:pBdr>
              <w:rPr>
                <w:b w:val="0"/>
                <w:color w:val="000000"/>
              </w:rPr>
            </w:pPr>
            <w:r>
              <w:rPr>
                <w:b w:val="0"/>
                <w:color w:val="000000"/>
              </w:rPr>
              <w:t>72</w:t>
            </w:r>
          </w:p>
        </w:tc>
        <w:tc>
          <w:tcPr>
            <w:tcW w:w="1134" w:type="dxa"/>
          </w:tcPr>
          <w:p w14:paraId="6FC7084C" w14:textId="77777777" w:rsidR="00F5035F" w:rsidRDefault="00F5035F" w:rsidP="00F5035F">
            <w:pPr>
              <w:pBdr>
                <w:top w:val="nil"/>
                <w:left w:val="nil"/>
                <w:bottom w:val="nil"/>
                <w:right w:val="nil"/>
                <w:between w:val="nil"/>
              </w:pBdr>
              <w:rPr>
                <w:b w:val="0"/>
                <w:color w:val="000000"/>
              </w:rPr>
            </w:pPr>
            <w:r>
              <w:rPr>
                <w:b w:val="0"/>
                <w:color w:val="000000"/>
              </w:rPr>
              <w:t>42</w:t>
            </w:r>
          </w:p>
        </w:tc>
        <w:tc>
          <w:tcPr>
            <w:tcW w:w="1642" w:type="dxa"/>
          </w:tcPr>
          <w:p w14:paraId="4196455E" w14:textId="77777777" w:rsidR="00F5035F" w:rsidRDefault="00F5035F" w:rsidP="00F5035F">
            <w:pPr>
              <w:pBdr>
                <w:top w:val="nil"/>
                <w:left w:val="nil"/>
                <w:bottom w:val="nil"/>
                <w:right w:val="nil"/>
                <w:between w:val="nil"/>
              </w:pBdr>
              <w:rPr>
                <w:b w:val="0"/>
                <w:color w:val="000000"/>
              </w:rPr>
            </w:pPr>
            <w:r>
              <w:rPr>
                <w:b w:val="0"/>
                <w:color w:val="000000"/>
              </w:rPr>
              <w:t>65</w:t>
            </w:r>
          </w:p>
        </w:tc>
        <w:tc>
          <w:tcPr>
            <w:tcW w:w="910" w:type="dxa"/>
          </w:tcPr>
          <w:p w14:paraId="3CF0076F" w14:textId="77777777" w:rsidR="00F5035F" w:rsidRDefault="00F5035F" w:rsidP="00F5035F">
            <w:pPr>
              <w:pBdr>
                <w:top w:val="nil"/>
                <w:left w:val="nil"/>
                <w:bottom w:val="nil"/>
                <w:right w:val="nil"/>
                <w:between w:val="nil"/>
              </w:pBdr>
              <w:rPr>
                <w:b w:val="0"/>
                <w:color w:val="000000"/>
              </w:rPr>
            </w:pPr>
            <w:r>
              <w:rPr>
                <w:b w:val="0"/>
                <w:color w:val="000000"/>
              </w:rPr>
              <w:t>28</w:t>
            </w:r>
          </w:p>
        </w:tc>
        <w:tc>
          <w:tcPr>
            <w:tcW w:w="1134" w:type="dxa"/>
          </w:tcPr>
          <w:p w14:paraId="5F59F075" w14:textId="77777777" w:rsidR="00F5035F" w:rsidRDefault="00F5035F" w:rsidP="00F5035F">
            <w:pPr>
              <w:pBdr>
                <w:top w:val="nil"/>
                <w:left w:val="nil"/>
                <w:bottom w:val="nil"/>
                <w:right w:val="nil"/>
                <w:between w:val="nil"/>
              </w:pBdr>
              <w:rPr>
                <w:b w:val="0"/>
                <w:color w:val="000000"/>
              </w:rPr>
            </w:pPr>
            <w:r>
              <w:rPr>
                <w:b w:val="0"/>
                <w:color w:val="000000"/>
              </w:rPr>
              <w:t>19</w:t>
            </w:r>
          </w:p>
        </w:tc>
        <w:tc>
          <w:tcPr>
            <w:tcW w:w="1559" w:type="dxa"/>
          </w:tcPr>
          <w:p w14:paraId="186AAF1E" w14:textId="77777777" w:rsidR="00F5035F" w:rsidRDefault="00F5035F" w:rsidP="00F5035F">
            <w:pPr>
              <w:pBdr>
                <w:top w:val="nil"/>
                <w:left w:val="nil"/>
                <w:bottom w:val="nil"/>
                <w:right w:val="nil"/>
                <w:between w:val="nil"/>
              </w:pBdr>
              <w:rPr>
                <w:b w:val="0"/>
                <w:color w:val="000000"/>
              </w:rPr>
            </w:pPr>
            <w:r>
              <w:rPr>
                <w:b w:val="0"/>
                <w:color w:val="000000"/>
              </w:rPr>
              <w:t>36</w:t>
            </w:r>
          </w:p>
        </w:tc>
      </w:tr>
      <w:tr w:rsidR="00F5035F" w14:paraId="44AA5788" w14:textId="77777777" w:rsidTr="00F72CFC">
        <w:trPr>
          <w:tblHeader/>
        </w:trPr>
        <w:tc>
          <w:tcPr>
            <w:tcW w:w="2122" w:type="dxa"/>
          </w:tcPr>
          <w:p w14:paraId="00D341FD" w14:textId="77777777" w:rsidR="00F5035F" w:rsidRDefault="00F5035F" w:rsidP="00F5035F">
            <w:pPr>
              <w:pBdr>
                <w:top w:val="nil"/>
                <w:left w:val="nil"/>
                <w:bottom w:val="nil"/>
                <w:right w:val="nil"/>
                <w:between w:val="nil"/>
              </w:pBdr>
              <w:rPr>
                <w:b w:val="0"/>
                <w:color w:val="000000"/>
              </w:rPr>
            </w:pPr>
            <w:r>
              <w:rPr>
                <w:b w:val="0"/>
                <w:color w:val="000000"/>
              </w:rPr>
              <w:t>Mędrzechów</w:t>
            </w:r>
          </w:p>
        </w:tc>
        <w:tc>
          <w:tcPr>
            <w:tcW w:w="850" w:type="dxa"/>
          </w:tcPr>
          <w:p w14:paraId="4397252E" w14:textId="77777777" w:rsidR="00F5035F" w:rsidRDefault="00F5035F" w:rsidP="00F5035F">
            <w:pPr>
              <w:pBdr>
                <w:top w:val="nil"/>
                <w:left w:val="nil"/>
                <w:bottom w:val="nil"/>
                <w:right w:val="nil"/>
                <w:between w:val="nil"/>
              </w:pBdr>
              <w:rPr>
                <w:b w:val="0"/>
                <w:color w:val="000000"/>
              </w:rPr>
            </w:pPr>
            <w:r>
              <w:rPr>
                <w:b w:val="0"/>
                <w:color w:val="000000"/>
              </w:rPr>
              <w:t>128</w:t>
            </w:r>
          </w:p>
        </w:tc>
        <w:tc>
          <w:tcPr>
            <w:tcW w:w="1134" w:type="dxa"/>
          </w:tcPr>
          <w:p w14:paraId="187A3E3D" w14:textId="77777777" w:rsidR="00F5035F" w:rsidRDefault="00F5035F" w:rsidP="00F5035F">
            <w:pPr>
              <w:pBdr>
                <w:top w:val="nil"/>
                <w:left w:val="nil"/>
                <w:bottom w:val="nil"/>
                <w:right w:val="nil"/>
                <w:between w:val="nil"/>
              </w:pBdr>
              <w:rPr>
                <w:b w:val="0"/>
                <w:color w:val="000000"/>
              </w:rPr>
            </w:pPr>
            <w:r>
              <w:rPr>
                <w:b w:val="0"/>
                <w:color w:val="000000"/>
              </w:rPr>
              <w:t>76</w:t>
            </w:r>
          </w:p>
        </w:tc>
        <w:tc>
          <w:tcPr>
            <w:tcW w:w="1642" w:type="dxa"/>
          </w:tcPr>
          <w:p w14:paraId="24B27803" w14:textId="77777777" w:rsidR="00F5035F" w:rsidRDefault="00F5035F" w:rsidP="00F5035F">
            <w:pPr>
              <w:pBdr>
                <w:top w:val="nil"/>
                <w:left w:val="nil"/>
                <w:bottom w:val="nil"/>
                <w:right w:val="nil"/>
                <w:between w:val="nil"/>
              </w:pBdr>
              <w:rPr>
                <w:b w:val="0"/>
                <w:color w:val="000000"/>
              </w:rPr>
            </w:pPr>
            <w:r>
              <w:rPr>
                <w:b w:val="0"/>
                <w:color w:val="000000"/>
              </w:rPr>
              <w:t>111</w:t>
            </w:r>
          </w:p>
        </w:tc>
        <w:tc>
          <w:tcPr>
            <w:tcW w:w="910" w:type="dxa"/>
          </w:tcPr>
          <w:p w14:paraId="6DB2DA5D" w14:textId="77777777" w:rsidR="00F5035F" w:rsidRDefault="00F5035F" w:rsidP="00F5035F">
            <w:pPr>
              <w:pBdr>
                <w:top w:val="nil"/>
                <w:left w:val="nil"/>
                <w:bottom w:val="nil"/>
                <w:right w:val="nil"/>
                <w:between w:val="nil"/>
              </w:pBdr>
              <w:rPr>
                <w:b w:val="0"/>
                <w:color w:val="000000"/>
              </w:rPr>
            </w:pPr>
            <w:r>
              <w:rPr>
                <w:b w:val="0"/>
                <w:color w:val="000000"/>
              </w:rPr>
              <w:t>44</w:t>
            </w:r>
          </w:p>
        </w:tc>
        <w:tc>
          <w:tcPr>
            <w:tcW w:w="1134" w:type="dxa"/>
          </w:tcPr>
          <w:p w14:paraId="0170025F" w14:textId="77777777" w:rsidR="00F5035F" w:rsidRDefault="00F5035F" w:rsidP="00F5035F">
            <w:pPr>
              <w:pBdr>
                <w:top w:val="nil"/>
                <w:left w:val="nil"/>
                <w:bottom w:val="nil"/>
                <w:right w:val="nil"/>
                <w:between w:val="nil"/>
              </w:pBdr>
              <w:rPr>
                <w:b w:val="0"/>
                <w:color w:val="000000"/>
              </w:rPr>
            </w:pPr>
            <w:r>
              <w:rPr>
                <w:b w:val="0"/>
                <w:color w:val="000000"/>
              </w:rPr>
              <w:t>19</w:t>
            </w:r>
          </w:p>
        </w:tc>
        <w:tc>
          <w:tcPr>
            <w:tcW w:w="1559" w:type="dxa"/>
          </w:tcPr>
          <w:p w14:paraId="4117AF3C" w14:textId="77777777" w:rsidR="00F5035F" w:rsidRDefault="00F5035F" w:rsidP="00F5035F">
            <w:pPr>
              <w:pBdr>
                <w:top w:val="nil"/>
                <w:left w:val="nil"/>
                <w:bottom w:val="nil"/>
                <w:right w:val="nil"/>
                <w:between w:val="nil"/>
              </w:pBdr>
              <w:rPr>
                <w:b w:val="0"/>
                <w:color w:val="000000"/>
              </w:rPr>
            </w:pPr>
            <w:r>
              <w:rPr>
                <w:b w:val="0"/>
                <w:color w:val="000000"/>
              </w:rPr>
              <w:t>73</w:t>
            </w:r>
          </w:p>
        </w:tc>
      </w:tr>
      <w:tr w:rsidR="00F5035F" w14:paraId="5F3FCEAA" w14:textId="77777777" w:rsidTr="00F72CFC">
        <w:trPr>
          <w:tblHeader/>
        </w:trPr>
        <w:tc>
          <w:tcPr>
            <w:tcW w:w="2122" w:type="dxa"/>
          </w:tcPr>
          <w:p w14:paraId="55ECCD54" w14:textId="77777777" w:rsidR="00F5035F" w:rsidRDefault="00F5035F" w:rsidP="00F5035F">
            <w:pPr>
              <w:pBdr>
                <w:top w:val="nil"/>
                <w:left w:val="nil"/>
                <w:bottom w:val="nil"/>
                <w:right w:val="nil"/>
                <w:between w:val="nil"/>
              </w:pBdr>
              <w:rPr>
                <w:b w:val="0"/>
                <w:color w:val="000000"/>
              </w:rPr>
            </w:pPr>
            <w:r>
              <w:rPr>
                <w:b w:val="0"/>
                <w:color w:val="000000"/>
              </w:rPr>
              <w:t>Olesno</w:t>
            </w:r>
          </w:p>
        </w:tc>
        <w:tc>
          <w:tcPr>
            <w:tcW w:w="850" w:type="dxa"/>
          </w:tcPr>
          <w:p w14:paraId="788DEFF2" w14:textId="77777777" w:rsidR="00F5035F" w:rsidRDefault="00F5035F" w:rsidP="00F5035F">
            <w:pPr>
              <w:pBdr>
                <w:top w:val="nil"/>
                <w:left w:val="nil"/>
                <w:bottom w:val="nil"/>
                <w:right w:val="nil"/>
                <w:between w:val="nil"/>
              </w:pBdr>
              <w:rPr>
                <w:b w:val="0"/>
                <w:color w:val="000000"/>
              </w:rPr>
            </w:pPr>
            <w:r>
              <w:rPr>
                <w:b w:val="0"/>
                <w:color w:val="000000"/>
              </w:rPr>
              <w:t>268</w:t>
            </w:r>
          </w:p>
        </w:tc>
        <w:tc>
          <w:tcPr>
            <w:tcW w:w="1134" w:type="dxa"/>
          </w:tcPr>
          <w:p w14:paraId="783B0E59" w14:textId="77777777" w:rsidR="00F5035F" w:rsidRDefault="00F5035F" w:rsidP="00F5035F">
            <w:pPr>
              <w:pBdr>
                <w:top w:val="nil"/>
                <w:left w:val="nil"/>
                <w:bottom w:val="nil"/>
                <w:right w:val="nil"/>
                <w:between w:val="nil"/>
              </w:pBdr>
              <w:rPr>
                <w:b w:val="0"/>
                <w:color w:val="000000"/>
              </w:rPr>
            </w:pPr>
            <w:r>
              <w:rPr>
                <w:b w:val="0"/>
                <w:color w:val="000000"/>
              </w:rPr>
              <w:t>142</w:t>
            </w:r>
          </w:p>
        </w:tc>
        <w:tc>
          <w:tcPr>
            <w:tcW w:w="1642" w:type="dxa"/>
          </w:tcPr>
          <w:p w14:paraId="0CA25ADB" w14:textId="77777777" w:rsidR="00F5035F" w:rsidRDefault="00F5035F" w:rsidP="00F5035F">
            <w:pPr>
              <w:pBdr>
                <w:top w:val="nil"/>
                <w:left w:val="nil"/>
                <w:bottom w:val="nil"/>
                <w:right w:val="nil"/>
                <w:between w:val="nil"/>
              </w:pBdr>
              <w:rPr>
                <w:b w:val="0"/>
                <w:color w:val="000000"/>
              </w:rPr>
            </w:pPr>
            <w:r>
              <w:rPr>
                <w:b w:val="0"/>
                <w:color w:val="000000"/>
              </w:rPr>
              <w:t>233</w:t>
            </w:r>
          </w:p>
        </w:tc>
        <w:tc>
          <w:tcPr>
            <w:tcW w:w="910" w:type="dxa"/>
          </w:tcPr>
          <w:p w14:paraId="4B843409" w14:textId="77777777" w:rsidR="00F5035F" w:rsidRDefault="00F5035F" w:rsidP="00F5035F">
            <w:pPr>
              <w:pBdr>
                <w:top w:val="nil"/>
                <w:left w:val="nil"/>
                <w:bottom w:val="nil"/>
                <w:right w:val="nil"/>
                <w:between w:val="nil"/>
              </w:pBdr>
              <w:rPr>
                <w:b w:val="0"/>
                <w:color w:val="000000"/>
              </w:rPr>
            </w:pPr>
            <w:r>
              <w:rPr>
                <w:b w:val="0"/>
                <w:color w:val="000000"/>
              </w:rPr>
              <w:t>95</w:t>
            </w:r>
          </w:p>
        </w:tc>
        <w:tc>
          <w:tcPr>
            <w:tcW w:w="1134" w:type="dxa"/>
          </w:tcPr>
          <w:p w14:paraId="29CD2B1E" w14:textId="77777777" w:rsidR="00F5035F" w:rsidRDefault="00F5035F" w:rsidP="00F5035F">
            <w:pPr>
              <w:pBdr>
                <w:top w:val="nil"/>
                <w:left w:val="nil"/>
                <w:bottom w:val="nil"/>
                <w:right w:val="nil"/>
                <w:between w:val="nil"/>
              </w:pBdr>
              <w:rPr>
                <w:b w:val="0"/>
                <w:color w:val="000000"/>
              </w:rPr>
            </w:pPr>
            <w:r>
              <w:rPr>
                <w:b w:val="0"/>
                <w:color w:val="000000"/>
              </w:rPr>
              <w:t>42</w:t>
            </w:r>
          </w:p>
        </w:tc>
        <w:tc>
          <w:tcPr>
            <w:tcW w:w="1559" w:type="dxa"/>
          </w:tcPr>
          <w:p w14:paraId="3EFBDC50" w14:textId="77777777" w:rsidR="00F5035F" w:rsidRDefault="00F5035F" w:rsidP="00F5035F">
            <w:pPr>
              <w:pBdr>
                <w:top w:val="nil"/>
                <w:left w:val="nil"/>
                <w:bottom w:val="nil"/>
                <w:right w:val="nil"/>
                <w:between w:val="nil"/>
              </w:pBdr>
              <w:rPr>
                <w:b w:val="0"/>
                <w:color w:val="000000"/>
              </w:rPr>
            </w:pPr>
            <w:r>
              <w:rPr>
                <w:b w:val="0"/>
                <w:color w:val="000000"/>
              </w:rPr>
              <w:t>134</w:t>
            </w:r>
          </w:p>
        </w:tc>
      </w:tr>
      <w:tr w:rsidR="00F5035F" w14:paraId="6D163C3D" w14:textId="77777777" w:rsidTr="00F72CFC">
        <w:trPr>
          <w:tblHeader/>
        </w:trPr>
        <w:tc>
          <w:tcPr>
            <w:tcW w:w="2122" w:type="dxa"/>
          </w:tcPr>
          <w:p w14:paraId="2DE83549" w14:textId="77777777" w:rsidR="00F5035F" w:rsidRDefault="00F5035F" w:rsidP="00F5035F">
            <w:pPr>
              <w:pBdr>
                <w:top w:val="nil"/>
                <w:left w:val="nil"/>
                <w:bottom w:val="nil"/>
                <w:right w:val="nil"/>
                <w:between w:val="nil"/>
              </w:pBdr>
              <w:rPr>
                <w:b w:val="0"/>
                <w:color w:val="000000"/>
              </w:rPr>
            </w:pPr>
            <w:r>
              <w:rPr>
                <w:b w:val="0"/>
                <w:color w:val="000000"/>
              </w:rPr>
              <w:t>Radgoszcz</w:t>
            </w:r>
          </w:p>
        </w:tc>
        <w:tc>
          <w:tcPr>
            <w:tcW w:w="850" w:type="dxa"/>
          </w:tcPr>
          <w:p w14:paraId="40511014" w14:textId="77777777" w:rsidR="00F5035F" w:rsidRDefault="00F5035F" w:rsidP="00F5035F">
            <w:pPr>
              <w:pBdr>
                <w:top w:val="nil"/>
                <w:left w:val="nil"/>
                <w:bottom w:val="nil"/>
                <w:right w:val="nil"/>
                <w:between w:val="nil"/>
              </w:pBdr>
              <w:rPr>
                <w:b w:val="0"/>
                <w:color w:val="000000"/>
              </w:rPr>
            </w:pPr>
            <w:r>
              <w:rPr>
                <w:b w:val="0"/>
                <w:color w:val="000000"/>
              </w:rPr>
              <w:t>264</w:t>
            </w:r>
          </w:p>
        </w:tc>
        <w:tc>
          <w:tcPr>
            <w:tcW w:w="1134" w:type="dxa"/>
          </w:tcPr>
          <w:p w14:paraId="00E2B1F3" w14:textId="77777777" w:rsidR="00F5035F" w:rsidRDefault="00F5035F" w:rsidP="00F5035F">
            <w:pPr>
              <w:pBdr>
                <w:top w:val="nil"/>
                <w:left w:val="nil"/>
                <w:bottom w:val="nil"/>
                <w:right w:val="nil"/>
                <w:between w:val="nil"/>
              </w:pBdr>
              <w:rPr>
                <w:b w:val="0"/>
                <w:color w:val="000000"/>
              </w:rPr>
            </w:pPr>
            <w:r>
              <w:rPr>
                <w:b w:val="0"/>
                <w:color w:val="000000"/>
              </w:rPr>
              <w:t>154</w:t>
            </w:r>
          </w:p>
        </w:tc>
        <w:tc>
          <w:tcPr>
            <w:tcW w:w="1642" w:type="dxa"/>
          </w:tcPr>
          <w:p w14:paraId="13D17339" w14:textId="77777777" w:rsidR="00F5035F" w:rsidRDefault="00F5035F" w:rsidP="00F5035F">
            <w:pPr>
              <w:pBdr>
                <w:top w:val="nil"/>
                <w:left w:val="nil"/>
                <w:bottom w:val="nil"/>
                <w:right w:val="nil"/>
                <w:between w:val="nil"/>
              </w:pBdr>
              <w:rPr>
                <w:b w:val="0"/>
                <w:color w:val="000000"/>
              </w:rPr>
            </w:pPr>
            <w:r>
              <w:rPr>
                <w:b w:val="0"/>
                <w:color w:val="000000"/>
              </w:rPr>
              <w:t>240</w:t>
            </w:r>
          </w:p>
        </w:tc>
        <w:tc>
          <w:tcPr>
            <w:tcW w:w="910" w:type="dxa"/>
          </w:tcPr>
          <w:p w14:paraId="653E112C" w14:textId="77777777" w:rsidR="00F5035F" w:rsidRDefault="00F5035F" w:rsidP="00F5035F">
            <w:pPr>
              <w:pBdr>
                <w:top w:val="nil"/>
                <w:left w:val="nil"/>
                <w:bottom w:val="nil"/>
                <w:right w:val="nil"/>
                <w:between w:val="nil"/>
              </w:pBdr>
              <w:rPr>
                <w:b w:val="0"/>
                <w:color w:val="000000"/>
              </w:rPr>
            </w:pPr>
            <w:r>
              <w:rPr>
                <w:b w:val="0"/>
                <w:color w:val="000000"/>
              </w:rPr>
              <w:t>112</w:t>
            </w:r>
          </w:p>
        </w:tc>
        <w:tc>
          <w:tcPr>
            <w:tcW w:w="1134" w:type="dxa"/>
          </w:tcPr>
          <w:p w14:paraId="1925A48F" w14:textId="77777777" w:rsidR="00F5035F" w:rsidRDefault="00F5035F" w:rsidP="00F5035F">
            <w:pPr>
              <w:pBdr>
                <w:top w:val="nil"/>
                <w:left w:val="nil"/>
                <w:bottom w:val="nil"/>
                <w:right w:val="nil"/>
                <w:between w:val="nil"/>
              </w:pBdr>
              <w:rPr>
                <w:b w:val="0"/>
                <w:color w:val="000000"/>
              </w:rPr>
            </w:pPr>
            <w:r>
              <w:rPr>
                <w:b w:val="0"/>
                <w:color w:val="000000"/>
              </w:rPr>
              <w:t>34</w:t>
            </w:r>
          </w:p>
        </w:tc>
        <w:tc>
          <w:tcPr>
            <w:tcW w:w="1559" w:type="dxa"/>
          </w:tcPr>
          <w:p w14:paraId="5426BC64" w14:textId="77777777" w:rsidR="00F5035F" w:rsidRDefault="00F5035F" w:rsidP="00F5035F">
            <w:pPr>
              <w:pBdr>
                <w:top w:val="nil"/>
                <w:left w:val="nil"/>
                <w:bottom w:val="nil"/>
                <w:right w:val="nil"/>
                <w:between w:val="nil"/>
              </w:pBdr>
              <w:rPr>
                <w:b w:val="0"/>
                <w:color w:val="000000"/>
              </w:rPr>
            </w:pPr>
            <w:r>
              <w:rPr>
                <w:b w:val="0"/>
                <w:color w:val="000000"/>
              </w:rPr>
              <w:t>150</w:t>
            </w:r>
          </w:p>
        </w:tc>
      </w:tr>
      <w:tr w:rsidR="00F5035F" w14:paraId="637BBB9F" w14:textId="77777777" w:rsidTr="00F72CFC">
        <w:trPr>
          <w:tblHeader/>
        </w:trPr>
        <w:tc>
          <w:tcPr>
            <w:tcW w:w="2122" w:type="dxa"/>
          </w:tcPr>
          <w:p w14:paraId="0911F04B" w14:textId="77777777" w:rsidR="00F5035F" w:rsidRDefault="00F5035F" w:rsidP="00F5035F">
            <w:pPr>
              <w:pBdr>
                <w:top w:val="nil"/>
                <w:left w:val="nil"/>
                <w:bottom w:val="nil"/>
                <w:right w:val="nil"/>
                <w:between w:val="nil"/>
              </w:pBdr>
              <w:rPr>
                <w:b w:val="0"/>
                <w:color w:val="000000"/>
              </w:rPr>
            </w:pPr>
            <w:r>
              <w:rPr>
                <w:b w:val="0"/>
                <w:color w:val="000000"/>
              </w:rPr>
              <w:t>Szczucin - miasto</w:t>
            </w:r>
          </w:p>
        </w:tc>
        <w:tc>
          <w:tcPr>
            <w:tcW w:w="850" w:type="dxa"/>
          </w:tcPr>
          <w:p w14:paraId="103C11BD" w14:textId="77777777" w:rsidR="00F5035F" w:rsidRDefault="00F5035F" w:rsidP="00F5035F">
            <w:pPr>
              <w:pBdr>
                <w:top w:val="nil"/>
                <w:left w:val="nil"/>
                <w:bottom w:val="nil"/>
                <w:right w:val="nil"/>
                <w:between w:val="nil"/>
              </w:pBdr>
              <w:rPr>
                <w:b w:val="0"/>
                <w:color w:val="000000"/>
              </w:rPr>
            </w:pPr>
            <w:r>
              <w:rPr>
                <w:b w:val="0"/>
                <w:color w:val="000000"/>
              </w:rPr>
              <w:t>153</w:t>
            </w:r>
          </w:p>
        </w:tc>
        <w:tc>
          <w:tcPr>
            <w:tcW w:w="1134" w:type="dxa"/>
          </w:tcPr>
          <w:p w14:paraId="6B8144BE" w14:textId="77777777" w:rsidR="00F5035F" w:rsidRDefault="00F5035F" w:rsidP="00F5035F">
            <w:pPr>
              <w:pBdr>
                <w:top w:val="nil"/>
                <w:left w:val="nil"/>
                <w:bottom w:val="nil"/>
                <w:right w:val="nil"/>
                <w:between w:val="nil"/>
              </w:pBdr>
              <w:rPr>
                <w:b w:val="0"/>
                <w:color w:val="000000"/>
              </w:rPr>
            </w:pPr>
            <w:r>
              <w:rPr>
                <w:b w:val="0"/>
                <w:color w:val="000000"/>
              </w:rPr>
              <w:t>99</w:t>
            </w:r>
          </w:p>
        </w:tc>
        <w:tc>
          <w:tcPr>
            <w:tcW w:w="1642" w:type="dxa"/>
          </w:tcPr>
          <w:p w14:paraId="593718FE" w14:textId="77777777" w:rsidR="00F5035F" w:rsidRDefault="00F5035F" w:rsidP="00F5035F">
            <w:pPr>
              <w:pBdr>
                <w:top w:val="nil"/>
                <w:left w:val="nil"/>
                <w:bottom w:val="nil"/>
                <w:right w:val="nil"/>
                <w:between w:val="nil"/>
              </w:pBdr>
              <w:rPr>
                <w:b w:val="0"/>
                <w:color w:val="000000"/>
              </w:rPr>
            </w:pPr>
            <w:r>
              <w:rPr>
                <w:b w:val="0"/>
                <w:color w:val="000000"/>
              </w:rPr>
              <w:t>137</w:t>
            </w:r>
          </w:p>
        </w:tc>
        <w:tc>
          <w:tcPr>
            <w:tcW w:w="910" w:type="dxa"/>
          </w:tcPr>
          <w:p w14:paraId="31C6BEBC" w14:textId="77777777" w:rsidR="00F5035F" w:rsidRDefault="00F5035F" w:rsidP="00F5035F">
            <w:pPr>
              <w:pBdr>
                <w:top w:val="nil"/>
                <w:left w:val="nil"/>
                <w:bottom w:val="nil"/>
                <w:right w:val="nil"/>
                <w:between w:val="nil"/>
              </w:pBdr>
              <w:rPr>
                <w:b w:val="0"/>
                <w:color w:val="000000"/>
              </w:rPr>
            </w:pPr>
            <w:r>
              <w:rPr>
                <w:b w:val="0"/>
                <w:color w:val="000000"/>
              </w:rPr>
              <w:t>49</w:t>
            </w:r>
          </w:p>
        </w:tc>
        <w:tc>
          <w:tcPr>
            <w:tcW w:w="1134" w:type="dxa"/>
          </w:tcPr>
          <w:p w14:paraId="309012CE" w14:textId="77777777" w:rsidR="00F5035F" w:rsidRDefault="00F5035F" w:rsidP="00F5035F">
            <w:pPr>
              <w:pBdr>
                <w:top w:val="nil"/>
                <w:left w:val="nil"/>
                <w:bottom w:val="nil"/>
                <w:right w:val="nil"/>
                <w:between w:val="nil"/>
              </w:pBdr>
              <w:rPr>
                <w:b w:val="0"/>
                <w:color w:val="000000"/>
              </w:rPr>
            </w:pPr>
            <w:r>
              <w:rPr>
                <w:b w:val="0"/>
                <w:color w:val="000000"/>
              </w:rPr>
              <w:t>33</w:t>
            </w:r>
          </w:p>
        </w:tc>
        <w:tc>
          <w:tcPr>
            <w:tcW w:w="1559" w:type="dxa"/>
          </w:tcPr>
          <w:p w14:paraId="222E40E1" w14:textId="77777777" w:rsidR="00F5035F" w:rsidRDefault="00F5035F" w:rsidP="00F5035F">
            <w:pPr>
              <w:pBdr>
                <w:top w:val="nil"/>
                <w:left w:val="nil"/>
                <w:bottom w:val="nil"/>
                <w:right w:val="nil"/>
                <w:between w:val="nil"/>
              </w:pBdr>
              <w:rPr>
                <w:b w:val="0"/>
                <w:color w:val="000000"/>
              </w:rPr>
            </w:pPr>
            <w:r>
              <w:rPr>
                <w:b w:val="0"/>
                <w:color w:val="000000"/>
              </w:rPr>
              <w:t>92</w:t>
            </w:r>
          </w:p>
        </w:tc>
      </w:tr>
      <w:tr w:rsidR="00F5035F" w14:paraId="631AD2D9" w14:textId="77777777" w:rsidTr="00F72CFC">
        <w:trPr>
          <w:tblHeader/>
        </w:trPr>
        <w:tc>
          <w:tcPr>
            <w:tcW w:w="2122" w:type="dxa"/>
          </w:tcPr>
          <w:p w14:paraId="1CD9B255" w14:textId="77777777" w:rsidR="00F5035F" w:rsidRDefault="00F5035F" w:rsidP="00F5035F">
            <w:pPr>
              <w:pBdr>
                <w:top w:val="nil"/>
                <w:left w:val="nil"/>
                <w:bottom w:val="nil"/>
                <w:right w:val="nil"/>
                <w:between w:val="nil"/>
              </w:pBdr>
              <w:rPr>
                <w:b w:val="0"/>
                <w:color w:val="000000"/>
              </w:rPr>
            </w:pPr>
            <w:r>
              <w:rPr>
                <w:b w:val="0"/>
                <w:color w:val="000000"/>
              </w:rPr>
              <w:t>Szczucin - gmina</w:t>
            </w:r>
          </w:p>
        </w:tc>
        <w:tc>
          <w:tcPr>
            <w:tcW w:w="850" w:type="dxa"/>
          </w:tcPr>
          <w:p w14:paraId="669B2C1C" w14:textId="77777777" w:rsidR="00F5035F" w:rsidRDefault="00F5035F" w:rsidP="00F5035F">
            <w:pPr>
              <w:pBdr>
                <w:top w:val="nil"/>
                <w:left w:val="nil"/>
                <w:bottom w:val="nil"/>
                <w:right w:val="nil"/>
                <w:between w:val="nil"/>
              </w:pBdr>
              <w:rPr>
                <w:b w:val="0"/>
                <w:color w:val="000000"/>
              </w:rPr>
            </w:pPr>
            <w:r>
              <w:rPr>
                <w:b w:val="0"/>
                <w:color w:val="000000"/>
              </w:rPr>
              <w:t>370</w:t>
            </w:r>
          </w:p>
        </w:tc>
        <w:tc>
          <w:tcPr>
            <w:tcW w:w="1134" w:type="dxa"/>
          </w:tcPr>
          <w:p w14:paraId="69F82814" w14:textId="77777777" w:rsidR="00F5035F" w:rsidRDefault="00F5035F" w:rsidP="00F5035F">
            <w:pPr>
              <w:pBdr>
                <w:top w:val="nil"/>
                <w:left w:val="nil"/>
                <w:bottom w:val="nil"/>
                <w:right w:val="nil"/>
                <w:between w:val="nil"/>
              </w:pBdr>
              <w:rPr>
                <w:b w:val="0"/>
                <w:color w:val="000000"/>
              </w:rPr>
            </w:pPr>
            <w:r>
              <w:rPr>
                <w:b w:val="0"/>
                <w:color w:val="000000"/>
              </w:rPr>
              <w:t>209</w:t>
            </w:r>
          </w:p>
        </w:tc>
        <w:tc>
          <w:tcPr>
            <w:tcW w:w="1642" w:type="dxa"/>
          </w:tcPr>
          <w:p w14:paraId="70267568" w14:textId="77777777" w:rsidR="00F5035F" w:rsidRDefault="00F5035F" w:rsidP="00F5035F">
            <w:pPr>
              <w:pBdr>
                <w:top w:val="nil"/>
                <w:left w:val="nil"/>
                <w:bottom w:val="nil"/>
                <w:right w:val="nil"/>
                <w:between w:val="nil"/>
              </w:pBdr>
              <w:rPr>
                <w:b w:val="0"/>
                <w:color w:val="000000"/>
              </w:rPr>
            </w:pPr>
            <w:r>
              <w:rPr>
                <w:b w:val="0"/>
                <w:color w:val="000000"/>
              </w:rPr>
              <w:t>322</w:t>
            </w:r>
          </w:p>
        </w:tc>
        <w:tc>
          <w:tcPr>
            <w:tcW w:w="910" w:type="dxa"/>
          </w:tcPr>
          <w:p w14:paraId="0E731770" w14:textId="77777777" w:rsidR="00F5035F" w:rsidRDefault="00F5035F" w:rsidP="00F5035F">
            <w:pPr>
              <w:pBdr>
                <w:top w:val="nil"/>
                <w:left w:val="nil"/>
                <w:bottom w:val="nil"/>
                <w:right w:val="nil"/>
                <w:between w:val="nil"/>
              </w:pBdr>
              <w:rPr>
                <w:b w:val="0"/>
                <w:color w:val="000000"/>
              </w:rPr>
            </w:pPr>
            <w:r>
              <w:rPr>
                <w:b w:val="0"/>
                <w:color w:val="000000"/>
              </w:rPr>
              <w:t>127</w:t>
            </w:r>
          </w:p>
        </w:tc>
        <w:tc>
          <w:tcPr>
            <w:tcW w:w="1134" w:type="dxa"/>
          </w:tcPr>
          <w:p w14:paraId="7056D284" w14:textId="77777777" w:rsidR="00F5035F" w:rsidRDefault="00F5035F" w:rsidP="00F5035F">
            <w:pPr>
              <w:pBdr>
                <w:top w:val="nil"/>
                <w:left w:val="nil"/>
                <w:bottom w:val="nil"/>
                <w:right w:val="nil"/>
                <w:between w:val="nil"/>
              </w:pBdr>
              <w:rPr>
                <w:b w:val="0"/>
                <w:color w:val="000000"/>
              </w:rPr>
            </w:pPr>
            <w:r>
              <w:rPr>
                <w:b w:val="0"/>
                <w:color w:val="000000"/>
              </w:rPr>
              <w:t>69</w:t>
            </w:r>
          </w:p>
        </w:tc>
        <w:tc>
          <w:tcPr>
            <w:tcW w:w="1559" w:type="dxa"/>
          </w:tcPr>
          <w:p w14:paraId="4C25D9A1" w14:textId="59F93835" w:rsidR="00F5035F" w:rsidRPr="00811AC0" w:rsidRDefault="00F5035F" w:rsidP="00F5035F">
            <w:pPr>
              <w:pBdr>
                <w:top w:val="nil"/>
                <w:left w:val="nil"/>
                <w:bottom w:val="nil"/>
                <w:right w:val="nil"/>
                <w:between w:val="nil"/>
              </w:pBdr>
              <w:contextualSpacing w:val="0"/>
              <w:rPr>
                <w:b w:val="0"/>
                <w:color w:val="000000"/>
              </w:rPr>
            </w:pPr>
            <w:r>
              <w:rPr>
                <w:b w:val="0"/>
                <w:color w:val="000000"/>
              </w:rPr>
              <w:t>223</w:t>
            </w:r>
          </w:p>
        </w:tc>
      </w:tr>
    </w:tbl>
    <w:p w14:paraId="1717B51D" w14:textId="77777777" w:rsidR="00B1125C" w:rsidRPr="005231EE" w:rsidRDefault="00D561D8">
      <w:pPr>
        <w:pBdr>
          <w:top w:val="nil"/>
          <w:left w:val="nil"/>
          <w:bottom w:val="nil"/>
          <w:right w:val="nil"/>
          <w:between w:val="nil"/>
        </w:pBdr>
        <w:tabs>
          <w:tab w:val="right" w:pos="9073"/>
        </w:tabs>
        <w:spacing w:before="120" w:after="240"/>
        <w:jc w:val="both"/>
        <w:rPr>
          <w:color w:val="000000"/>
          <w:sz w:val="20"/>
          <w:szCs w:val="20"/>
        </w:rPr>
      </w:pPr>
      <w:r w:rsidRPr="005231EE">
        <w:rPr>
          <w:color w:val="000000"/>
          <w:sz w:val="20"/>
          <w:szCs w:val="20"/>
        </w:rPr>
        <w:t xml:space="preserve">Źródło: opracowanie własne </w:t>
      </w:r>
    </w:p>
    <w:p w14:paraId="038BCAB1" w14:textId="6B9616EC" w:rsidR="00B1125C" w:rsidRDefault="00D561D8">
      <w:pPr>
        <w:spacing w:after="0"/>
        <w:jc w:val="both"/>
      </w:pPr>
      <w:r>
        <w:lastRenderedPageBreak/>
        <w:t>Na koniec 2022 roku rynek pracy powiatu dąbrowskiego charakteryzował się:</w:t>
      </w:r>
    </w:p>
    <w:p w14:paraId="24EBA1C6" w14:textId="652437BA" w:rsidR="00B1125C" w:rsidRDefault="00D561D8">
      <w:pPr>
        <w:numPr>
          <w:ilvl w:val="0"/>
          <w:numId w:val="5"/>
        </w:numPr>
        <w:spacing w:after="0"/>
        <w:jc w:val="both"/>
      </w:pPr>
      <w:r>
        <w:t>wysokim udziałem osób długotrwale bezrobotnych – 54,8% ogółu bezrobotnych (1148</w:t>
      </w:r>
      <w:r w:rsidR="00E840CA">
        <w:t> </w:t>
      </w:r>
      <w:r>
        <w:t>bezrobotnych),</w:t>
      </w:r>
    </w:p>
    <w:p w14:paraId="7EA9E89E" w14:textId="397AD7DA" w:rsidR="00B1125C" w:rsidRDefault="00D561D8">
      <w:pPr>
        <w:numPr>
          <w:ilvl w:val="0"/>
          <w:numId w:val="5"/>
        </w:numPr>
        <w:spacing w:after="0"/>
        <w:jc w:val="both"/>
      </w:pPr>
      <w:r>
        <w:t>wysokim udziałem mieszkańców wsi - 73,6% ogółu zarejestrowanych (1542 osoby),</w:t>
      </w:r>
    </w:p>
    <w:p w14:paraId="574DDE5F" w14:textId="38B794A5" w:rsidR="00B1125C" w:rsidRDefault="00D561D8">
      <w:pPr>
        <w:numPr>
          <w:ilvl w:val="0"/>
          <w:numId w:val="5"/>
        </w:numPr>
        <w:spacing w:after="0"/>
        <w:jc w:val="both"/>
      </w:pPr>
      <w:r>
        <w:t>wysokim udziałem kobiet wśród ogółu zarejestrowanych osób bezrobotnych - 55,9% (1172 kobiety),</w:t>
      </w:r>
    </w:p>
    <w:p w14:paraId="6158CEC8" w14:textId="77777777" w:rsidR="00B1125C" w:rsidRDefault="00D561D8">
      <w:pPr>
        <w:numPr>
          <w:ilvl w:val="0"/>
          <w:numId w:val="5"/>
        </w:numPr>
        <w:spacing w:after="0"/>
        <w:jc w:val="both"/>
      </w:pPr>
      <w:r>
        <w:t>wysokim udziałem osób do 30 roku życia – 34,7% ogółu zarejestrowanych (727 osób).</w:t>
      </w:r>
    </w:p>
    <w:p w14:paraId="2701BA8E" w14:textId="77777777" w:rsidR="00B1125C" w:rsidRDefault="00D561D8">
      <w:pPr>
        <w:pStyle w:val="Nagwek3"/>
        <w:jc w:val="both"/>
      </w:pPr>
      <w:bookmarkStart w:id="2" w:name="_Toc169257984"/>
      <w:r>
        <w:t>Przepływy bezrobotnych w rejestrach</w:t>
      </w:r>
      <w:bookmarkEnd w:id="2"/>
    </w:p>
    <w:p w14:paraId="085EA2A5" w14:textId="77777777" w:rsidR="00B1125C" w:rsidRDefault="00D561D8">
      <w:pPr>
        <w:spacing w:after="0"/>
        <w:ind w:firstLine="708"/>
        <w:jc w:val="both"/>
      </w:pPr>
      <w:r>
        <w:t>Na kształt poziomu bezrobocia na obszarze powiatu dąbrowskiego ma wpływ wielkość i dynamika zmian w napływie i odpływie osób bezrobotnych.</w:t>
      </w:r>
    </w:p>
    <w:p w14:paraId="31924B3D" w14:textId="3B7480D0" w:rsidR="00B1125C" w:rsidRDefault="00D561D8">
      <w:pPr>
        <w:jc w:val="both"/>
      </w:pPr>
      <w:r>
        <w:t>Sezonowość stanowi podstawową cechę lokalnego rynku pracy i oznacza zwiększenie liczby bezrobotnych w miesiącach rozpoczynających i kończących rok. Miesiące wiosenne to czas, kiedy odnotowuje się zmniejszenie poziomu bezrobocia, co jest efektem rozpoczynania prac sezonowych głównie w budownictwie i rolnictwie. Natomiast na przełomie roku liczba zarejestrowanych wzrasta z uwagi na powrót do rejestrów Urzędu osób zatrudnionych w ramach subsydiowanych miejsc pracy oraz osób rejestrujących się po zakończeniu umowy zawartej na czas określony.</w:t>
      </w:r>
    </w:p>
    <w:p w14:paraId="250C6523" w14:textId="04909920" w:rsidR="00F37BDD" w:rsidRDefault="00D561D8">
      <w:pPr>
        <w:ind w:firstLine="709"/>
        <w:jc w:val="both"/>
      </w:pPr>
      <w:r>
        <w:t>Dane wskazują, że w latach 2018 - 2022 z roku na rok obserwowano stałą tendencję spadku bezrobocia rejestrowanego. W końcu roku 2019 w ewidencji Urzędu Pracy zarejestrowanych było 2368 osób (2550 osób w roku 2018), a stopa bezrobocia wynosiła 10,</w:t>
      </w:r>
      <w:r w:rsidR="00F37BDD">
        <w:t>1</w:t>
      </w:r>
      <w:r>
        <w:t>%.</w:t>
      </w:r>
      <w:r w:rsidR="00F37BDD">
        <w:t>Na koniec roku 2020 zarówno liczba zarejestrowanych, jak i stopa bezrobocia uległa nieznacznemu wzrostowi i osiągnęła wskaźnik 2618 osób przy równoczesnym wzroście stopy bezrobocia do poziomu 11,0%. Było to skutkiem ogłoszonego stanu epidemii i wprowadzonych ograniczeń w funkcjonowaniu. Mimo trwającej pandemii i związanymi z nią kolejnymi ograniczeniami stan bezrobocia zarówno w Polsce jak również na obszarze powiatu dąbrowskiego przez wiele miesięcy utrzymywał się na podobnym poziomie. Na przestrzeni 2021 roku liczba bezrobotnych stopniowo spadała i na koniec grudnia osiągnęł</w:t>
      </w:r>
      <w:r w:rsidR="00B32079">
        <w:t>a stan 2114 bezrobotnych przy równoczesnym wzroście stopy bezr</w:t>
      </w:r>
      <w:r w:rsidR="00F37BDD">
        <w:t xml:space="preserve">obocia </w:t>
      </w:r>
      <w:r w:rsidR="00B32079">
        <w:t>do</w:t>
      </w:r>
      <w:r w:rsidR="00F37BDD">
        <w:t xml:space="preserve"> 1</w:t>
      </w:r>
      <w:r w:rsidR="00497CEF">
        <w:t>2,7</w:t>
      </w:r>
      <w:r w:rsidR="00F37BDD">
        <w:t>%.</w:t>
      </w:r>
    </w:p>
    <w:p w14:paraId="545D3EF2" w14:textId="3A4F2329" w:rsidR="00B1125C" w:rsidRDefault="00D561D8" w:rsidP="00E840CA">
      <w:pPr>
        <w:spacing w:after="240"/>
        <w:ind w:firstLine="709"/>
        <w:contextualSpacing w:val="0"/>
        <w:jc w:val="both"/>
      </w:pPr>
      <w:r>
        <w:t xml:space="preserve"> </w:t>
      </w:r>
      <w:r w:rsidR="00F37BDD">
        <w:t xml:space="preserve">Na przestrzeni </w:t>
      </w:r>
      <w:r>
        <w:t>2022 liczba zarejestrowanych, jak i</w:t>
      </w:r>
      <w:r w:rsidR="002F6E3E">
        <w:t> </w:t>
      </w:r>
      <w:r>
        <w:t>stopa bezrobocia ulegał</w:t>
      </w:r>
      <w:r w:rsidR="00B32079">
        <w:t>y</w:t>
      </w:r>
      <w:r>
        <w:t xml:space="preserve"> </w:t>
      </w:r>
      <w:r w:rsidR="001C0190">
        <w:t>spadkowi,</w:t>
      </w:r>
      <w:r>
        <w:t xml:space="preserve"> by na koniec roku osiągnąć wskaźnik 2095 osób</w:t>
      </w:r>
      <w:r w:rsidR="0070066F">
        <w:t xml:space="preserve"> bezrobotnych</w:t>
      </w:r>
      <w:r>
        <w:t xml:space="preserve"> przy równoczesnym </w:t>
      </w:r>
      <w:r w:rsidR="0070066F">
        <w:t>spadku</w:t>
      </w:r>
      <w:r>
        <w:t xml:space="preserve"> stopy bezrobocia do poziomu 12,5%. Stopa bezrobocia odnotowana na koniec grudnia 2022 r. zwiększyła się o 0,3% w stosunku do listopada 2022 roku natomiast w stosunku do roku poprzedniego </w:t>
      </w:r>
      <w:r w:rsidR="0070066F">
        <w:t>spadła</w:t>
      </w:r>
      <w:r>
        <w:t xml:space="preserve"> o 0,2%.</w:t>
      </w:r>
    </w:p>
    <w:p w14:paraId="515B2BD9" w14:textId="29E3FB40" w:rsidR="002813DF" w:rsidRPr="006E12A7" w:rsidRDefault="002813DF" w:rsidP="002813DF">
      <w:pPr>
        <w:pStyle w:val="Legenda"/>
        <w:keepNext/>
        <w:rPr>
          <w:i w:val="0"/>
          <w:iCs w:val="0"/>
          <w:color w:val="002060"/>
          <w:sz w:val="22"/>
          <w:szCs w:val="22"/>
        </w:rPr>
      </w:pPr>
      <w:r w:rsidRPr="006E12A7">
        <w:rPr>
          <w:i w:val="0"/>
          <w:iCs w:val="0"/>
          <w:color w:val="002060"/>
          <w:sz w:val="22"/>
          <w:szCs w:val="22"/>
        </w:rPr>
        <w:t xml:space="preserve">Tabela </w:t>
      </w:r>
      <w:r w:rsidRPr="006E12A7">
        <w:rPr>
          <w:i w:val="0"/>
          <w:iCs w:val="0"/>
          <w:color w:val="002060"/>
          <w:sz w:val="22"/>
          <w:szCs w:val="22"/>
        </w:rPr>
        <w:fldChar w:fldCharType="begin"/>
      </w:r>
      <w:r w:rsidRPr="006E12A7">
        <w:rPr>
          <w:i w:val="0"/>
          <w:iCs w:val="0"/>
          <w:color w:val="002060"/>
          <w:sz w:val="22"/>
          <w:szCs w:val="22"/>
        </w:rPr>
        <w:instrText xml:space="preserve"> SEQ Tabela \* ARABIC </w:instrText>
      </w:r>
      <w:r w:rsidRPr="006E12A7">
        <w:rPr>
          <w:i w:val="0"/>
          <w:iCs w:val="0"/>
          <w:color w:val="002060"/>
          <w:sz w:val="22"/>
          <w:szCs w:val="22"/>
        </w:rPr>
        <w:fldChar w:fldCharType="separate"/>
      </w:r>
      <w:r w:rsidR="00C84622">
        <w:rPr>
          <w:i w:val="0"/>
          <w:iCs w:val="0"/>
          <w:noProof/>
          <w:color w:val="002060"/>
          <w:sz w:val="22"/>
          <w:szCs w:val="22"/>
        </w:rPr>
        <w:t>2</w:t>
      </w:r>
      <w:r w:rsidRPr="006E12A7">
        <w:rPr>
          <w:i w:val="0"/>
          <w:iCs w:val="0"/>
          <w:color w:val="002060"/>
          <w:sz w:val="22"/>
          <w:szCs w:val="22"/>
        </w:rPr>
        <w:fldChar w:fldCharType="end"/>
      </w:r>
      <w:r w:rsidRPr="006E12A7">
        <w:rPr>
          <w:i w:val="0"/>
          <w:iCs w:val="0"/>
          <w:color w:val="002060"/>
          <w:sz w:val="22"/>
          <w:szCs w:val="22"/>
        </w:rPr>
        <w:t>. Stopa bezrobocia na dzień 31.12.2022 roku</w:t>
      </w:r>
    </w:p>
    <w:tbl>
      <w:tblPr>
        <w:tblStyle w:val="a0"/>
        <w:tblW w:w="9062"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Stopa bezrobocia na dzień 31.12.2022 roku"/>
        <w:tblDescription w:val="Stopa bezrobocia na dzień 31.12.2022 roku"/>
      </w:tblPr>
      <w:tblGrid>
        <w:gridCol w:w="5240"/>
        <w:gridCol w:w="1985"/>
        <w:gridCol w:w="1837"/>
      </w:tblGrid>
      <w:tr w:rsidR="00B1125C" w14:paraId="40DC39A6" w14:textId="77777777" w:rsidTr="00A85561">
        <w:trPr>
          <w:cnfStyle w:val="100000000000" w:firstRow="1" w:lastRow="0" w:firstColumn="0" w:lastColumn="0" w:oddVBand="0" w:evenVBand="0" w:oddHBand="0" w:evenHBand="0" w:firstRowFirstColumn="0" w:firstRowLastColumn="0" w:lastRowFirstColumn="0" w:lastRowLastColumn="0"/>
          <w:tblHeader/>
        </w:trPr>
        <w:tc>
          <w:tcPr>
            <w:tcW w:w="5240" w:type="dxa"/>
            <w:shd w:val="clear" w:color="auto" w:fill="E7E6E6" w:themeFill="background2"/>
          </w:tcPr>
          <w:p w14:paraId="1F393309" w14:textId="3CA54D74" w:rsidR="00B1125C" w:rsidRDefault="00D561D8" w:rsidP="0070066F">
            <w:pPr>
              <w:pBdr>
                <w:top w:val="nil"/>
                <w:left w:val="nil"/>
                <w:bottom w:val="nil"/>
                <w:right w:val="nil"/>
                <w:between w:val="nil"/>
              </w:pBdr>
              <w:rPr>
                <w:color w:val="000000"/>
              </w:rPr>
            </w:pPr>
            <w:r>
              <w:rPr>
                <w:color w:val="000000"/>
              </w:rPr>
              <w:t>Stopa bezrobocia na dzień 31</w:t>
            </w:r>
            <w:r w:rsidR="00491C51">
              <w:rPr>
                <w:color w:val="000000"/>
              </w:rPr>
              <w:t xml:space="preserve"> grudnia </w:t>
            </w:r>
          </w:p>
        </w:tc>
        <w:tc>
          <w:tcPr>
            <w:tcW w:w="1985" w:type="dxa"/>
            <w:shd w:val="clear" w:color="auto" w:fill="E7E6E6" w:themeFill="background2"/>
          </w:tcPr>
          <w:p w14:paraId="706791DF" w14:textId="7008D64E" w:rsidR="00B1125C" w:rsidRDefault="00491C51" w:rsidP="00024248">
            <w:pPr>
              <w:pBdr>
                <w:top w:val="nil"/>
                <w:left w:val="nil"/>
                <w:bottom w:val="nil"/>
                <w:right w:val="nil"/>
                <w:between w:val="nil"/>
              </w:pBdr>
              <w:rPr>
                <w:color w:val="000000"/>
              </w:rPr>
            </w:pPr>
            <w:r>
              <w:rPr>
                <w:color w:val="000000"/>
              </w:rPr>
              <w:t>2021 rok</w:t>
            </w:r>
          </w:p>
        </w:tc>
        <w:tc>
          <w:tcPr>
            <w:tcW w:w="1837" w:type="dxa"/>
            <w:shd w:val="clear" w:color="auto" w:fill="E7E6E6" w:themeFill="background2"/>
          </w:tcPr>
          <w:p w14:paraId="5053FB4B" w14:textId="207628D2" w:rsidR="00B1125C" w:rsidRDefault="00491C51" w:rsidP="00024248">
            <w:pPr>
              <w:pBdr>
                <w:top w:val="nil"/>
                <w:left w:val="nil"/>
                <w:bottom w:val="nil"/>
                <w:right w:val="nil"/>
                <w:between w:val="nil"/>
              </w:pBdr>
              <w:rPr>
                <w:color w:val="000000"/>
              </w:rPr>
            </w:pPr>
            <w:r>
              <w:rPr>
                <w:color w:val="000000"/>
              </w:rPr>
              <w:t>2022 rok</w:t>
            </w:r>
          </w:p>
        </w:tc>
      </w:tr>
      <w:tr w:rsidR="00B1125C" w14:paraId="45D0B968" w14:textId="77777777" w:rsidTr="00A85561">
        <w:trPr>
          <w:cnfStyle w:val="100000000000" w:firstRow="1" w:lastRow="0" w:firstColumn="0" w:lastColumn="0" w:oddVBand="0" w:evenVBand="0" w:oddHBand="0" w:evenHBand="0" w:firstRowFirstColumn="0" w:firstRowLastColumn="0" w:lastRowFirstColumn="0" w:lastRowLastColumn="0"/>
          <w:tblHeader/>
        </w:trPr>
        <w:tc>
          <w:tcPr>
            <w:tcW w:w="5240" w:type="dxa"/>
            <w:shd w:val="clear" w:color="auto" w:fill="auto"/>
          </w:tcPr>
          <w:p w14:paraId="5B9C6121" w14:textId="4729E48A" w:rsidR="00B1125C" w:rsidRPr="00E840CA" w:rsidRDefault="00D561D8">
            <w:pPr>
              <w:pBdr>
                <w:top w:val="nil"/>
                <w:left w:val="nil"/>
                <w:bottom w:val="nil"/>
                <w:right w:val="nil"/>
                <w:between w:val="nil"/>
              </w:pBdr>
              <w:rPr>
                <w:bCs/>
                <w:color w:val="000000"/>
              </w:rPr>
            </w:pPr>
            <w:r w:rsidRPr="00E840CA">
              <w:rPr>
                <w:bCs/>
                <w:color w:val="000000"/>
              </w:rPr>
              <w:t xml:space="preserve">powiat dąbrowski </w:t>
            </w:r>
          </w:p>
        </w:tc>
        <w:tc>
          <w:tcPr>
            <w:tcW w:w="1985" w:type="dxa"/>
            <w:shd w:val="clear" w:color="auto" w:fill="auto"/>
          </w:tcPr>
          <w:p w14:paraId="1947284D" w14:textId="53BDE617" w:rsidR="00B1125C" w:rsidRPr="00E840CA" w:rsidRDefault="00310796">
            <w:pPr>
              <w:pBdr>
                <w:top w:val="nil"/>
                <w:left w:val="nil"/>
                <w:bottom w:val="nil"/>
                <w:right w:val="nil"/>
                <w:between w:val="nil"/>
              </w:pBdr>
              <w:rPr>
                <w:bCs/>
                <w:color w:val="000000"/>
                <w:sz w:val="24"/>
              </w:rPr>
            </w:pPr>
            <w:r w:rsidRPr="00E840CA">
              <w:rPr>
                <w:bCs/>
                <w:color w:val="000000"/>
                <w:sz w:val="24"/>
              </w:rPr>
              <w:t>12</w:t>
            </w:r>
            <w:r w:rsidR="00491C51" w:rsidRPr="00E840CA">
              <w:rPr>
                <w:bCs/>
                <w:color w:val="000000"/>
                <w:sz w:val="24"/>
              </w:rPr>
              <w:t>,</w:t>
            </w:r>
            <w:r w:rsidRPr="00E840CA">
              <w:rPr>
                <w:bCs/>
                <w:color w:val="000000"/>
                <w:sz w:val="24"/>
              </w:rPr>
              <w:t>7</w:t>
            </w:r>
            <w:r w:rsidR="00491C51" w:rsidRPr="00E840CA">
              <w:rPr>
                <w:bCs/>
                <w:color w:val="000000"/>
                <w:sz w:val="24"/>
              </w:rPr>
              <w:t>%</w:t>
            </w:r>
          </w:p>
        </w:tc>
        <w:tc>
          <w:tcPr>
            <w:tcW w:w="1837" w:type="dxa"/>
            <w:shd w:val="clear" w:color="auto" w:fill="auto"/>
          </w:tcPr>
          <w:p w14:paraId="59E1C85F" w14:textId="2B82C631" w:rsidR="00B1125C" w:rsidRPr="00E840CA" w:rsidRDefault="00091C31">
            <w:pPr>
              <w:pBdr>
                <w:top w:val="nil"/>
                <w:left w:val="nil"/>
                <w:bottom w:val="nil"/>
                <w:right w:val="nil"/>
                <w:between w:val="nil"/>
              </w:pBdr>
              <w:rPr>
                <w:bCs/>
                <w:color w:val="000000"/>
              </w:rPr>
            </w:pPr>
            <w:r w:rsidRPr="00E840CA">
              <w:rPr>
                <w:bCs/>
                <w:color w:val="000000"/>
              </w:rPr>
              <w:t>12,5%</w:t>
            </w:r>
          </w:p>
        </w:tc>
      </w:tr>
      <w:tr w:rsidR="00B1125C" w14:paraId="4F2145B1" w14:textId="77777777" w:rsidTr="00A85561">
        <w:trPr>
          <w:cnfStyle w:val="100000000000" w:firstRow="1" w:lastRow="0" w:firstColumn="0" w:lastColumn="0" w:oddVBand="0" w:evenVBand="0" w:oddHBand="0" w:evenHBand="0" w:firstRowFirstColumn="0" w:firstRowLastColumn="0" w:lastRowFirstColumn="0" w:lastRowLastColumn="0"/>
          <w:tblHeader/>
        </w:trPr>
        <w:tc>
          <w:tcPr>
            <w:tcW w:w="5240" w:type="dxa"/>
            <w:shd w:val="clear" w:color="auto" w:fill="FFFFFF"/>
          </w:tcPr>
          <w:p w14:paraId="73659CE6" w14:textId="2D315AC7" w:rsidR="00B1125C" w:rsidRDefault="00D561D8">
            <w:pPr>
              <w:pBdr>
                <w:top w:val="nil"/>
                <w:left w:val="nil"/>
                <w:bottom w:val="nil"/>
                <w:right w:val="nil"/>
                <w:between w:val="nil"/>
              </w:pBdr>
              <w:rPr>
                <w:b w:val="0"/>
                <w:color w:val="000000"/>
              </w:rPr>
            </w:pPr>
            <w:r>
              <w:rPr>
                <w:b w:val="0"/>
                <w:color w:val="000000"/>
              </w:rPr>
              <w:t xml:space="preserve">województwo małopolskie </w:t>
            </w:r>
          </w:p>
        </w:tc>
        <w:tc>
          <w:tcPr>
            <w:tcW w:w="1985" w:type="dxa"/>
            <w:shd w:val="clear" w:color="auto" w:fill="FFFFFF"/>
          </w:tcPr>
          <w:p w14:paraId="1C4126C2" w14:textId="7A5E2C17" w:rsidR="00B1125C" w:rsidRDefault="00491C51">
            <w:pPr>
              <w:pBdr>
                <w:top w:val="nil"/>
                <w:left w:val="nil"/>
                <w:bottom w:val="nil"/>
                <w:right w:val="nil"/>
                <w:between w:val="nil"/>
              </w:pBdr>
              <w:rPr>
                <w:b w:val="0"/>
                <w:color w:val="000000"/>
              </w:rPr>
            </w:pPr>
            <w:r>
              <w:rPr>
                <w:b w:val="0"/>
                <w:color w:val="000000"/>
              </w:rPr>
              <w:t>5</w:t>
            </w:r>
            <w:r w:rsidR="00310796">
              <w:rPr>
                <w:b w:val="0"/>
                <w:color w:val="000000"/>
              </w:rPr>
              <w:t>,0</w:t>
            </w:r>
            <w:r>
              <w:rPr>
                <w:b w:val="0"/>
                <w:color w:val="000000"/>
              </w:rPr>
              <w:t xml:space="preserve"> %</w:t>
            </w:r>
          </w:p>
        </w:tc>
        <w:tc>
          <w:tcPr>
            <w:tcW w:w="1837" w:type="dxa"/>
            <w:shd w:val="clear" w:color="auto" w:fill="FFFFFF"/>
          </w:tcPr>
          <w:p w14:paraId="0A78960E" w14:textId="12E21146" w:rsidR="00B1125C" w:rsidRDefault="00091C31">
            <w:pPr>
              <w:pBdr>
                <w:top w:val="nil"/>
                <w:left w:val="nil"/>
                <w:bottom w:val="nil"/>
                <w:right w:val="nil"/>
                <w:between w:val="nil"/>
              </w:pBdr>
              <w:rPr>
                <w:b w:val="0"/>
                <w:color w:val="000000"/>
              </w:rPr>
            </w:pPr>
            <w:r>
              <w:rPr>
                <w:b w:val="0"/>
                <w:color w:val="000000"/>
              </w:rPr>
              <w:t>4,5%</w:t>
            </w:r>
          </w:p>
        </w:tc>
      </w:tr>
      <w:tr w:rsidR="00B1125C" w14:paraId="0AAB6F5B" w14:textId="77777777" w:rsidTr="00A85561">
        <w:trPr>
          <w:cnfStyle w:val="100000000000" w:firstRow="1" w:lastRow="0" w:firstColumn="0" w:lastColumn="0" w:oddVBand="0" w:evenVBand="0" w:oddHBand="0" w:evenHBand="0" w:firstRowFirstColumn="0" w:firstRowLastColumn="0" w:lastRowFirstColumn="0" w:lastRowLastColumn="0"/>
          <w:tblHeader/>
        </w:trPr>
        <w:tc>
          <w:tcPr>
            <w:tcW w:w="5240" w:type="dxa"/>
            <w:shd w:val="clear" w:color="auto" w:fill="FFFFFF"/>
          </w:tcPr>
          <w:p w14:paraId="4A7B7064" w14:textId="59743EA9" w:rsidR="00B1125C" w:rsidRDefault="00D561D8">
            <w:pPr>
              <w:pBdr>
                <w:top w:val="nil"/>
                <w:left w:val="nil"/>
                <w:bottom w:val="nil"/>
                <w:right w:val="nil"/>
                <w:between w:val="nil"/>
              </w:pBdr>
              <w:rPr>
                <w:b w:val="0"/>
                <w:color w:val="000000"/>
              </w:rPr>
            </w:pPr>
            <w:r>
              <w:rPr>
                <w:b w:val="0"/>
                <w:color w:val="000000"/>
              </w:rPr>
              <w:t xml:space="preserve">Polska </w:t>
            </w:r>
          </w:p>
        </w:tc>
        <w:tc>
          <w:tcPr>
            <w:tcW w:w="1985" w:type="dxa"/>
            <w:shd w:val="clear" w:color="auto" w:fill="FFFFFF"/>
          </w:tcPr>
          <w:p w14:paraId="7C93850A" w14:textId="0BCC2FFA" w:rsidR="00B1125C" w:rsidRDefault="00491C51">
            <w:pPr>
              <w:pBdr>
                <w:top w:val="nil"/>
                <w:left w:val="nil"/>
                <w:bottom w:val="nil"/>
                <w:right w:val="nil"/>
                <w:between w:val="nil"/>
              </w:pBdr>
              <w:rPr>
                <w:b w:val="0"/>
                <w:color w:val="000000"/>
              </w:rPr>
            </w:pPr>
            <w:r>
              <w:rPr>
                <w:b w:val="0"/>
                <w:color w:val="000000"/>
              </w:rPr>
              <w:t>5,</w:t>
            </w:r>
            <w:r w:rsidR="00310796">
              <w:rPr>
                <w:b w:val="0"/>
                <w:color w:val="000000"/>
              </w:rPr>
              <w:t>8</w:t>
            </w:r>
            <w:r>
              <w:rPr>
                <w:b w:val="0"/>
                <w:color w:val="000000"/>
              </w:rPr>
              <w:t>%</w:t>
            </w:r>
          </w:p>
        </w:tc>
        <w:tc>
          <w:tcPr>
            <w:tcW w:w="1837" w:type="dxa"/>
            <w:shd w:val="clear" w:color="auto" w:fill="FFFFFF"/>
          </w:tcPr>
          <w:p w14:paraId="4263D33C" w14:textId="73CFA629" w:rsidR="00B1125C" w:rsidRDefault="00091C31">
            <w:pPr>
              <w:pBdr>
                <w:top w:val="nil"/>
                <w:left w:val="nil"/>
                <w:bottom w:val="nil"/>
                <w:right w:val="nil"/>
                <w:between w:val="nil"/>
              </w:pBdr>
              <w:rPr>
                <w:b w:val="0"/>
                <w:color w:val="000000"/>
              </w:rPr>
            </w:pPr>
            <w:r>
              <w:rPr>
                <w:b w:val="0"/>
                <w:color w:val="000000"/>
              </w:rPr>
              <w:t>5,2%</w:t>
            </w:r>
          </w:p>
        </w:tc>
      </w:tr>
    </w:tbl>
    <w:p w14:paraId="6DDB9F44" w14:textId="411E1B82" w:rsidR="00B1125C" w:rsidRPr="00E840CA"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E840CA">
        <w:rPr>
          <w:bCs/>
          <w:color w:val="000000"/>
          <w:sz w:val="20"/>
          <w:szCs w:val="20"/>
        </w:rPr>
        <w:t>Źródło: opracowanie własne</w:t>
      </w:r>
    </w:p>
    <w:p w14:paraId="5EBAA339" w14:textId="751BCEE5" w:rsidR="00171C5D" w:rsidRDefault="00E76F7C" w:rsidP="00A74A99">
      <w:pPr>
        <w:spacing w:after="360"/>
        <w:contextualSpacing w:val="0"/>
        <w:jc w:val="both"/>
      </w:pPr>
      <w:r>
        <w:tab/>
      </w:r>
      <w:r w:rsidR="00D561D8">
        <w:t>Zmiany poziomu bezrobocia na obszarze powiatu dąbrowskiego w roku 2022 następowały przede wszystkim w wyniku dynamicznego i zwiększającego się napływu do</w:t>
      </w:r>
      <w:r w:rsidR="00E840CA">
        <w:t> </w:t>
      </w:r>
      <w:r w:rsidR="00D561D8">
        <w:t>ewidencji osób bezrobotnych przy równoczesnym zmniejszeniu odpływu. W czasie 2022 roku zarejestrowano ogółem 3081 osób, a wyrejestrowano 3100</w:t>
      </w:r>
      <w:r w:rsidR="00B32079">
        <w:t xml:space="preserve"> osób</w:t>
      </w:r>
      <w:r w:rsidR="00D561D8">
        <w:t>, co oznacza, że saldo napływu było ujemne. Według danych, w analogicznym okresie roku poprzedniego odnotowano 3059 nowych rejestracji przy równoczesnym wyłączeniu z ewidencji 3563 osoby. Najwyższą dynamikę spadku bezrobocia odnotowano w miesiącu kwietniu (o 97 osób mniej w</w:t>
      </w:r>
      <w:r w:rsidR="00E840CA">
        <w:t> </w:t>
      </w:r>
      <w:r w:rsidR="00D561D8">
        <w:t>stosunku do poprzedniego miesiąca). Najwyższy wskaźnik napływu osób bezrobotnych do</w:t>
      </w:r>
      <w:r w:rsidR="00E840CA">
        <w:t> </w:t>
      </w:r>
      <w:r w:rsidR="00D561D8">
        <w:t>rejestru PUP (w stosunku do miesiąca poprzedniego)</w:t>
      </w:r>
      <w:r w:rsidR="00171C5D">
        <w:t xml:space="preserve"> </w:t>
      </w:r>
      <w:r w:rsidR="00D561D8">
        <w:t>zauważono w miesiącu wrześniu</w:t>
      </w:r>
      <w:r w:rsidR="00171C5D">
        <w:t xml:space="preserve"> </w:t>
      </w:r>
      <w:r w:rsidR="00D561D8">
        <w:t>(o</w:t>
      </w:r>
      <w:r w:rsidR="00A74A99">
        <w:t> </w:t>
      </w:r>
      <w:r w:rsidR="00D561D8">
        <w:t>112 osób w stosunku do miesiąca poprzedniego).</w:t>
      </w:r>
      <w:r w:rsidR="00E840CA">
        <w:t xml:space="preserve"> </w:t>
      </w:r>
      <w:r w:rsidR="00D561D8">
        <w:t>W stosunku do roku 2021 odnotowano wzrost napływu osób bezrobotnych do ewidencji PUP o 0,7%.</w:t>
      </w:r>
    </w:p>
    <w:p w14:paraId="6C66F795" w14:textId="7E8B7AFB" w:rsidR="00455515" w:rsidRPr="00455515" w:rsidRDefault="00455515" w:rsidP="00455515">
      <w:pPr>
        <w:pStyle w:val="Legenda"/>
        <w:keepNext/>
        <w:jc w:val="both"/>
        <w:rPr>
          <w:i w:val="0"/>
          <w:iCs w:val="0"/>
          <w:color w:val="002060"/>
          <w:sz w:val="22"/>
          <w:szCs w:val="22"/>
        </w:rPr>
      </w:pPr>
      <w:r w:rsidRPr="00455515">
        <w:rPr>
          <w:i w:val="0"/>
          <w:iCs w:val="0"/>
          <w:color w:val="002060"/>
          <w:sz w:val="22"/>
          <w:szCs w:val="22"/>
        </w:rPr>
        <w:t xml:space="preserve">Wykres </w:t>
      </w:r>
      <w:r w:rsidRPr="00455515">
        <w:rPr>
          <w:i w:val="0"/>
          <w:iCs w:val="0"/>
          <w:color w:val="002060"/>
          <w:sz w:val="22"/>
          <w:szCs w:val="22"/>
        </w:rPr>
        <w:fldChar w:fldCharType="begin"/>
      </w:r>
      <w:r w:rsidRPr="00455515">
        <w:rPr>
          <w:i w:val="0"/>
          <w:iCs w:val="0"/>
          <w:color w:val="002060"/>
          <w:sz w:val="22"/>
          <w:szCs w:val="22"/>
        </w:rPr>
        <w:instrText xml:space="preserve"> SEQ Wykres \* ARABIC </w:instrText>
      </w:r>
      <w:r w:rsidRPr="00455515">
        <w:rPr>
          <w:i w:val="0"/>
          <w:iCs w:val="0"/>
          <w:color w:val="002060"/>
          <w:sz w:val="22"/>
          <w:szCs w:val="22"/>
        </w:rPr>
        <w:fldChar w:fldCharType="separate"/>
      </w:r>
      <w:r w:rsidR="006873E8">
        <w:rPr>
          <w:i w:val="0"/>
          <w:iCs w:val="0"/>
          <w:noProof/>
          <w:color w:val="002060"/>
          <w:sz w:val="22"/>
          <w:szCs w:val="22"/>
        </w:rPr>
        <w:t>2</w:t>
      </w:r>
      <w:r w:rsidRPr="00455515">
        <w:rPr>
          <w:i w:val="0"/>
          <w:iCs w:val="0"/>
          <w:color w:val="002060"/>
          <w:sz w:val="22"/>
          <w:szCs w:val="22"/>
        </w:rPr>
        <w:fldChar w:fldCharType="end"/>
      </w:r>
      <w:r w:rsidRPr="00455515">
        <w:rPr>
          <w:i w:val="0"/>
          <w:iCs w:val="0"/>
          <w:color w:val="002060"/>
          <w:sz w:val="22"/>
          <w:szCs w:val="22"/>
        </w:rPr>
        <w:t>. Napływ i odpływ osób bezrobotnych w roku 2022</w:t>
      </w:r>
    </w:p>
    <w:p w14:paraId="7C01875D" w14:textId="77777777"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shd w:val="clear" w:color="auto" w:fill="C55911"/>
        </w:rPr>
        <w:drawing>
          <wp:inline distT="0" distB="0" distL="0" distR="0" wp14:anchorId="6D5E3AFE" wp14:editId="49E404CC">
            <wp:extent cx="5698490" cy="4257675"/>
            <wp:effectExtent l="0" t="0" r="16510" b="9525"/>
            <wp:docPr id="218" name="Wykres 218" descr="Napływ i odpływ osób bezrobotnych w roku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B2FEE2" w14:textId="476A5CAA" w:rsidR="00B1125C" w:rsidRPr="00FC59A9" w:rsidRDefault="00D561D8" w:rsidP="00A74A99">
      <w:pPr>
        <w:pBdr>
          <w:top w:val="nil"/>
          <w:left w:val="nil"/>
          <w:bottom w:val="nil"/>
          <w:right w:val="nil"/>
          <w:between w:val="nil"/>
        </w:pBdr>
        <w:tabs>
          <w:tab w:val="right" w:pos="9073"/>
        </w:tabs>
        <w:spacing w:before="120" w:after="360"/>
        <w:contextualSpacing w:val="0"/>
        <w:jc w:val="both"/>
        <w:rPr>
          <w:bCs/>
          <w:color w:val="000000"/>
          <w:sz w:val="20"/>
          <w:szCs w:val="20"/>
        </w:rPr>
      </w:pPr>
      <w:r w:rsidRPr="00FC59A9">
        <w:rPr>
          <w:bCs/>
          <w:color w:val="000000"/>
          <w:sz w:val="20"/>
          <w:szCs w:val="20"/>
        </w:rPr>
        <w:t>Źródło: opracowanie własne</w:t>
      </w:r>
    </w:p>
    <w:p w14:paraId="527167D1" w14:textId="493210E5" w:rsidR="002F6E3E" w:rsidRDefault="00811AC0" w:rsidP="00175CBF">
      <w:pPr>
        <w:spacing w:after="120"/>
        <w:contextualSpacing w:val="0"/>
        <w:jc w:val="both"/>
      </w:pPr>
      <w:r>
        <w:tab/>
      </w:r>
      <w:r w:rsidR="00D561D8">
        <w:t>Podstawowym składnikiem napływu osób do rejestru były ponowne rejestracje:</w:t>
      </w:r>
      <w:r w:rsidR="008D4356">
        <w:t xml:space="preserve"> </w:t>
      </w:r>
      <w:r w:rsidR="00D561D8">
        <w:t>2</w:t>
      </w:r>
      <w:r w:rsidR="00171C5D">
        <w:t>494</w:t>
      </w:r>
      <w:r w:rsidR="00A74A99">
        <w:t> </w:t>
      </w:r>
      <w:r w:rsidR="00D561D8">
        <w:t>os</w:t>
      </w:r>
      <w:r w:rsidR="00171C5D">
        <w:t>oby</w:t>
      </w:r>
      <w:r w:rsidR="00D561D8">
        <w:t xml:space="preserve"> zarejestrował</w:t>
      </w:r>
      <w:r w:rsidR="00171C5D">
        <w:t>y</w:t>
      </w:r>
      <w:r w:rsidR="00D561D8">
        <w:t xml:space="preserve"> się kolejny raz (8</w:t>
      </w:r>
      <w:r w:rsidR="00171C5D">
        <w:t>0</w:t>
      </w:r>
      <w:r w:rsidR="00D561D8">
        <w:t>,9% ogółu nowo zarejestrowanych). Natomiast rejestrujących się po raz pierwszy było – 5</w:t>
      </w:r>
      <w:r w:rsidR="00171C5D">
        <w:t>87</w:t>
      </w:r>
      <w:r w:rsidR="00D561D8">
        <w:t xml:space="preserve"> osób tj. 1</w:t>
      </w:r>
      <w:r w:rsidR="00171C5D">
        <w:t>9</w:t>
      </w:r>
      <w:r w:rsidR="00D561D8">
        <w:t>,1% ogółu rejestrujących się. W</w:t>
      </w:r>
      <w:r w:rsidR="008D4356">
        <w:t> </w:t>
      </w:r>
      <w:r w:rsidR="00D561D8">
        <w:t xml:space="preserve">stosunku do analogicznego okresu roku poprzedniego zmniejszeniu uległa liczba ponownych rejestracji o </w:t>
      </w:r>
      <w:r w:rsidR="00171C5D">
        <w:t>3,2</w:t>
      </w:r>
      <w:r w:rsidR="00D561D8">
        <w:t>%. W pierwszym półroczu 202</w:t>
      </w:r>
      <w:r w:rsidR="00171C5D">
        <w:t>2</w:t>
      </w:r>
      <w:r w:rsidR="00D561D8">
        <w:t xml:space="preserve"> roku napływ osób bezrobotnych do ewidencji był o </w:t>
      </w:r>
      <w:r w:rsidR="00171C5D">
        <w:t>8,9</w:t>
      </w:r>
      <w:r w:rsidR="00D561D8">
        <w:t xml:space="preserve">% </w:t>
      </w:r>
      <w:r w:rsidR="00171C5D">
        <w:t>niższy</w:t>
      </w:r>
      <w:r w:rsidR="00D561D8">
        <w:t xml:space="preserve"> od odpływu</w:t>
      </w:r>
      <w:r w:rsidR="00171C5D">
        <w:t>,</w:t>
      </w:r>
      <w:r w:rsidR="00D561D8">
        <w:t xml:space="preserve"> natomiast w drugim półroczu </w:t>
      </w:r>
      <w:r w:rsidR="00171C5D">
        <w:t>sytuacja uległa odwróceniu – napływ osób bezrobotnych do rejestru PUP był wyższy od odpływu o 6,8%.</w:t>
      </w:r>
    </w:p>
    <w:p w14:paraId="48BBC8B4" w14:textId="63A8A85F" w:rsidR="00B1125C" w:rsidRDefault="002F6E3E">
      <w:pPr>
        <w:spacing w:after="0"/>
        <w:jc w:val="both"/>
      </w:pPr>
      <w:r>
        <w:tab/>
      </w:r>
      <w:r w:rsidR="00D561D8">
        <w:t xml:space="preserve">Wśród przyczyn wpływających na wyłączenia osób bezrobotnych z ewidencji PUP najistotniejszą rolę odgrywały podjęcia pracy. Należy zauważyć, że kategoria ta obejmuje zarówno formy pracy niesubsydiowanej jak również subsydiowanej. </w:t>
      </w:r>
    </w:p>
    <w:p w14:paraId="588711A3" w14:textId="418C4572" w:rsidR="00B1125C" w:rsidRDefault="00D561D8">
      <w:pPr>
        <w:spacing w:after="0"/>
        <w:jc w:val="both"/>
      </w:pPr>
      <w:r>
        <w:t>W ramach wsparcia udzielonego przez Urząd osoby bezrobotne uzyskały zatrudnienie</w:t>
      </w:r>
      <w:r w:rsidR="00175CBF">
        <w:t xml:space="preserve"> </w:t>
      </w:r>
      <w:r>
        <w:t xml:space="preserve">w wyniku organizacji miejsc odbywania stażu, prac interwencyjnych, robót publicznych, refundacji kosztów wyposażenia lub doposażenia stanowiska pracy oraz udzielania jednorazowych środków na podjęcie działalności gospodarczej. </w:t>
      </w:r>
    </w:p>
    <w:p w14:paraId="50BC8BBB" w14:textId="6EBFCE53" w:rsidR="00B1125C" w:rsidRDefault="00D561D8">
      <w:pPr>
        <w:spacing w:after="240"/>
        <w:ind w:firstLine="709"/>
        <w:jc w:val="both"/>
      </w:pPr>
      <w:r>
        <w:t xml:space="preserve">Wśród wyłączonych z ewidencji najliczniejszą grupę stanowiły osoby do 30 roku życia </w:t>
      </w:r>
      <w:r w:rsidR="00171C5D">
        <w:t xml:space="preserve">- </w:t>
      </w:r>
      <w:r>
        <w:t>1</w:t>
      </w:r>
      <w:r w:rsidR="00171C5D">
        <w:t>568</w:t>
      </w:r>
      <w:r>
        <w:t xml:space="preserve"> osób tj. </w:t>
      </w:r>
      <w:r w:rsidR="00171C5D">
        <w:t>50,6% wszystkich wył</w:t>
      </w:r>
      <w:r w:rsidR="00B32079">
        <w:t>ą</w:t>
      </w:r>
      <w:r w:rsidR="00171C5D">
        <w:t xml:space="preserve">czeń. W grupie osób wyłączonych z ewidencji w wieku do 30 roku życia, 66,0% stanowią osoby do 25 roku życia. </w:t>
      </w:r>
      <w:r>
        <w:t xml:space="preserve">Odpływ długotrwale bezrobotnych odnotowano na poziomie </w:t>
      </w:r>
      <w:r w:rsidR="00171C5D">
        <w:t>34,7</w:t>
      </w:r>
      <w:r>
        <w:t>% ogółu odpływu bezrobotnych z rejestru PUP</w:t>
      </w:r>
      <w:r w:rsidR="00C818BF">
        <w:t>.</w:t>
      </w:r>
      <w:r>
        <w:t xml:space="preserve"> </w:t>
      </w:r>
      <w:r w:rsidR="00C818BF">
        <w:t>D</w:t>
      </w:r>
      <w:r>
        <w:t>obrowolnie ze statusu bezrobotnego zrezygnował</w:t>
      </w:r>
      <w:r w:rsidR="00C818BF">
        <w:t>y</w:t>
      </w:r>
      <w:r>
        <w:t xml:space="preserve"> </w:t>
      </w:r>
      <w:r w:rsidR="00C818BF">
        <w:t>274</w:t>
      </w:r>
      <w:r>
        <w:t xml:space="preserve"> os</w:t>
      </w:r>
      <w:r w:rsidR="00C818BF">
        <w:t>oby</w:t>
      </w:r>
      <w:r>
        <w:t xml:space="preserve">, co </w:t>
      </w:r>
      <w:r w:rsidR="00C818BF">
        <w:t>stanowi 8,8% wszystkich wył</w:t>
      </w:r>
      <w:r w:rsidR="00D009B1">
        <w:t>ą</w:t>
      </w:r>
      <w:r w:rsidR="00C818BF">
        <w:t>czeń</w:t>
      </w:r>
      <w:r>
        <w:t xml:space="preserve">. </w:t>
      </w:r>
    </w:p>
    <w:p w14:paraId="6C4965E3" w14:textId="77777777" w:rsidR="00B1125C" w:rsidRDefault="00D561D8">
      <w:pPr>
        <w:pStyle w:val="Nagwek3"/>
        <w:jc w:val="both"/>
      </w:pPr>
      <w:bookmarkStart w:id="3" w:name="_Toc169257985"/>
      <w:r>
        <w:t>Wykształcenie a rynek pracy</w:t>
      </w:r>
      <w:bookmarkEnd w:id="3"/>
    </w:p>
    <w:p w14:paraId="56D6B751" w14:textId="3C7C16AA" w:rsidR="00B1125C" w:rsidRDefault="00D561D8">
      <w:pPr>
        <w:ind w:firstLine="709"/>
        <w:jc w:val="both"/>
      </w:pPr>
      <w:r>
        <w:t xml:space="preserve">Współczesny system edukacji umożliwia zdobywanie wiedzy również bardziej specjalistycznej i ułatwia rozpoczęcie aktywności zawodowej. Edukacja odgrywa znaczącą rolę również w kształtowaniu sytuacji na rynku pracy powiatu dąbrowskiego. Warto zwrócić uwagę, że osoby gorzej wykształcone są mniej zmotywowane do poszukiwania pracy, a równocześnie dłużej zostają nieaktywne zawodowo. Długotrwałe pozostawanie w ewidencji osób bezrobotnych i poszukiwanie pracy, które nie przynosi pożądanych rezultatów może oznaczać, że posiadane kwalifikacje i umiejętności tych osób nie są dostosowane do potrzeb rynku pracy. </w:t>
      </w:r>
    </w:p>
    <w:p w14:paraId="06437007" w14:textId="341F723E" w:rsidR="00B1125C" w:rsidRDefault="00D561D8">
      <w:pPr>
        <w:spacing w:after="0"/>
        <w:ind w:firstLine="709"/>
        <w:jc w:val="both"/>
      </w:pPr>
      <w:r>
        <w:t>Dokonana analiza poziomu wykształcenia wykazała, że</w:t>
      </w:r>
      <w:r w:rsidR="002F6E3E">
        <w:t> </w:t>
      </w:r>
      <w:r>
        <w:t>na koniec 2022 roku w</w:t>
      </w:r>
      <w:r w:rsidR="00A74A99">
        <w:t> </w:t>
      </w:r>
      <w:r>
        <w:t>ewidencji Urzędu Pracy 13,8% bezrobotnych posiadało dyplom ukończenia uczelni wyższej (290 osób) podczas gdy odsetek ten wśród osób najsłabiej wykształconych kształtował się na poziomie 18,4% (wykształcenie gimnazjalne i poniżej). Analizując wpływ kompetencji i</w:t>
      </w:r>
      <w:r w:rsidR="00A74A99">
        <w:t> </w:t>
      </w:r>
      <w:r>
        <w:t>kwalifikacji na rynek pracy należy zauważyć, że</w:t>
      </w:r>
      <w:r w:rsidR="002F6E3E">
        <w:t> </w:t>
      </w:r>
      <w:r>
        <w:t>ukończenie studiów wyższych nie wyklucza znalezienia się w grupie osób pozostających bez zatrudnienia powyżej 12 miesięcy. W</w:t>
      </w:r>
      <w:r w:rsidR="00A74A99">
        <w:t> </w:t>
      </w:r>
      <w:r>
        <w:t xml:space="preserve">stosunku do roku poprzedniego liczba osób </w:t>
      </w:r>
      <w:r w:rsidR="00E34293">
        <w:t>z</w:t>
      </w:r>
      <w:r w:rsidR="002F6E3E">
        <w:t> </w:t>
      </w:r>
      <w:r w:rsidR="00E34293">
        <w:t xml:space="preserve">wykształceniem wyższym </w:t>
      </w:r>
      <w:r>
        <w:t>uległa zwiększeniu o 3,2%.  Na koniec 2022r. w grupie osób legitymujących się wykształceniem wyższym, 40,4% (116</w:t>
      </w:r>
      <w:r w:rsidR="00E34293">
        <w:t xml:space="preserve"> </w:t>
      </w:r>
      <w:r>
        <w:t>osób) pozostawało bez pracy powyżej 12 miesięcy od momentu zarejestrowania się w</w:t>
      </w:r>
      <w:r w:rsidR="00A74A99">
        <w:t> </w:t>
      </w:r>
      <w:r>
        <w:t>PUP 146 osób posiadających wykształcenie wyższe (50,5% ogółu) posiada status osoby długotrwale bezrobotnej.</w:t>
      </w:r>
    </w:p>
    <w:p w14:paraId="345E2813" w14:textId="249CA08D" w:rsidR="00E34293" w:rsidRDefault="00D561D8" w:rsidP="00811AC0">
      <w:pPr>
        <w:spacing w:after="0"/>
        <w:ind w:firstLine="709"/>
        <w:jc w:val="both"/>
        <w:rPr>
          <w:b/>
          <w:color w:val="000000"/>
        </w:rPr>
      </w:pPr>
      <w:r>
        <w:t>Wśród osób bezrobotnych powiatu dąbrowskiego w 2022 r. wykształcenie zasadnicze zawodowe posiadało 35,0% ogółu zarejestrowanych, średnie ogólnokształcące 12,8%, natomiast wykształcenie policealne i średnie zawodowe posiadało 19,9% ogółu bezrobotnych. Wskaźnik osób zarejestrowanych posiadających wykształcenie gimnazjalne, podstawowe i</w:t>
      </w:r>
      <w:r w:rsidR="002F6E3E">
        <w:t> </w:t>
      </w:r>
      <w:r>
        <w:t>niższe wynosił 18,4% ogółu zarejestrowanych. Na przestrzeni roku 2022 nie odnotowano znaczącej zmiany tego wskaźnika w porównaniu do roku 2021.</w:t>
      </w:r>
    </w:p>
    <w:p w14:paraId="26D13345" w14:textId="118BB5BF" w:rsidR="00A74A99" w:rsidRPr="000F240D" w:rsidRDefault="00A74A99" w:rsidP="00A74A99">
      <w:pPr>
        <w:pStyle w:val="Legenda"/>
        <w:keepNext/>
        <w:jc w:val="both"/>
        <w:rPr>
          <w:i w:val="0"/>
          <w:iCs w:val="0"/>
          <w:color w:val="002060"/>
          <w:sz w:val="22"/>
          <w:szCs w:val="22"/>
        </w:rPr>
      </w:pPr>
      <w:r w:rsidRPr="000F240D">
        <w:rPr>
          <w:i w:val="0"/>
          <w:iCs w:val="0"/>
          <w:color w:val="002060"/>
          <w:sz w:val="22"/>
          <w:szCs w:val="22"/>
        </w:rPr>
        <w:t xml:space="preserve">Wykres </w:t>
      </w:r>
      <w:r w:rsidRPr="000F240D">
        <w:rPr>
          <w:i w:val="0"/>
          <w:iCs w:val="0"/>
          <w:color w:val="002060"/>
          <w:sz w:val="22"/>
          <w:szCs w:val="22"/>
        </w:rPr>
        <w:fldChar w:fldCharType="begin"/>
      </w:r>
      <w:r w:rsidRPr="000F240D">
        <w:rPr>
          <w:i w:val="0"/>
          <w:iCs w:val="0"/>
          <w:color w:val="002060"/>
          <w:sz w:val="22"/>
          <w:szCs w:val="22"/>
        </w:rPr>
        <w:instrText xml:space="preserve"> SEQ Wykres \* ARABIC </w:instrText>
      </w:r>
      <w:r w:rsidRPr="000F240D">
        <w:rPr>
          <w:i w:val="0"/>
          <w:iCs w:val="0"/>
          <w:color w:val="002060"/>
          <w:sz w:val="22"/>
          <w:szCs w:val="22"/>
        </w:rPr>
        <w:fldChar w:fldCharType="separate"/>
      </w:r>
      <w:r w:rsidR="006873E8">
        <w:rPr>
          <w:i w:val="0"/>
          <w:iCs w:val="0"/>
          <w:noProof/>
          <w:color w:val="002060"/>
          <w:sz w:val="22"/>
          <w:szCs w:val="22"/>
        </w:rPr>
        <w:t>3</w:t>
      </w:r>
      <w:r w:rsidRPr="000F240D">
        <w:rPr>
          <w:i w:val="0"/>
          <w:iCs w:val="0"/>
          <w:color w:val="002060"/>
          <w:sz w:val="22"/>
          <w:szCs w:val="22"/>
        </w:rPr>
        <w:fldChar w:fldCharType="end"/>
      </w:r>
      <w:r w:rsidRPr="000F240D">
        <w:rPr>
          <w:i w:val="0"/>
          <w:iCs w:val="0"/>
          <w:color w:val="002060"/>
          <w:sz w:val="22"/>
          <w:szCs w:val="22"/>
        </w:rPr>
        <w:t>. Struktura bezrobotnych wg wykształcenia w latach 2021-2022</w:t>
      </w:r>
    </w:p>
    <w:p w14:paraId="10B53EA1" w14:textId="77777777"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0FC4B237" wp14:editId="1CC993F4">
            <wp:extent cx="5711190" cy="3295650"/>
            <wp:effectExtent l="0" t="0" r="3810" b="0"/>
            <wp:docPr id="221" name="Wykres 221" descr="Struktura bezrobotnych wg wykształcenia w latach 2021-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304FA0" w14:textId="7C3DA6B1" w:rsidR="00B1125C" w:rsidRPr="00A74A99" w:rsidRDefault="00D561D8">
      <w:pPr>
        <w:pBdr>
          <w:top w:val="nil"/>
          <w:left w:val="nil"/>
          <w:bottom w:val="nil"/>
          <w:right w:val="nil"/>
          <w:between w:val="nil"/>
        </w:pBdr>
        <w:tabs>
          <w:tab w:val="right" w:pos="9073"/>
        </w:tabs>
        <w:spacing w:before="120" w:after="240"/>
        <w:contextualSpacing w:val="0"/>
        <w:jc w:val="both"/>
        <w:rPr>
          <w:color w:val="000000"/>
          <w:sz w:val="20"/>
          <w:szCs w:val="20"/>
        </w:rPr>
      </w:pPr>
      <w:bookmarkStart w:id="4" w:name="_heading=h.2et92p0" w:colFirst="0" w:colLast="0"/>
      <w:bookmarkEnd w:id="4"/>
      <w:r w:rsidRPr="00A74A99">
        <w:rPr>
          <w:bCs/>
          <w:color w:val="000000"/>
          <w:sz w:val="20"/>
          <w:szCs w:val="20"/>
        </w:rPr>
        <w:t>Źródło: opracowanie własne</w:t>
      </w:r>
    </w:p>
    <w:p w14:paraId="1C6B7C40" w14:textId="2718EA3F" w:rsidR="00B1125C" w:rsidRDefault="00D561D8">
      <w:pPr>
        <w:spacing w:after="0"/>
        <w:ind w:firstLine="709"/>
        <w:jc w:val="both"/>
      </w:pPr>
      <w:r>
        <w:t>Niestety coraz częściej trudności na rynku pracy dotykają osób z wyższym wykształceniem. Wydaje się, że zdecydowanie lepszą sytuację mają w tym przypadku absolwenci szkół o kierunkach inżynieryjno - technicznych. Warto zauważyć, że pewną trudność dla przyszłych studentów stanowi pozyskanie informacji na temat możliwości podjęcia zatrudnienia po ukończeniu danego kierunku, a nawet pozyskanie informacji ilu absolwentów danego kierunku znalazło pracę w zawodzie wyuczonym. W tej sytuacji pojawia się zagrożenie związane z brakiem możliwości dopasowania kwalifikacji do potrzeb lokalnego rynku pracy, gdyż nawet starannie dokonane wybory mogą okazać się nietrafione.</w:t>
      </w:r>
    </w:p>
    <w:p w14:paraId="628A75E5" w14:textId="69A2D6D7" w:rsidR="00B1125C" w:rsidRDefault="00D561D8">
      <w:pPr>
        <w:jc w:val="both"/>
      </w:pPr>
      <w:r>
        <w:t>Wybór dobrego zawodu stanowi istotny problem – szczególnie teraz - kiedy studia powszechnie uznawane za dobre, nie gwarantują zatrudnienia. Wybrany kierunek dalszej nauki powinien łączyć umiejętności, potencjał, zainteresowania z potrzebami zmiennego rynku pracy. Konsekwencje „złych” wyborów mogą mieć niekorzystny wpływ na cały powiat dąbrowski. Istnieje obawa, że znaczna część z tych osób nie będąc w stanie podjąć zatrudnienia na lokalnym rynku pracy zdecyduje się na migrację zarobkową, co w efekcie może doprowadzić do deficytu wykwalifikowanych pracowników. Niewątpliwie dysproporcje pomiędzy strukturą kształcenia, a wymogami stawianymi przez pracodawców mają istotny wpływ na poziom bezrobocia. Pracodawcy stawiają osobom młodym bardzo wysokie wymagania zawodowe łącząc ich młody wiek z posiadaniem kompetencji niezbędnych do wykonywania określonej pracy. Problem niedostosowania kompetencji jest szczególnie widoczny w przypadku szkół zasadniczych zawodowych, absolwenci tych szkół niejednokrotnie nie posiadają umiejętności niezbędnych do wykonywania określonego zawodu.</w:t>
      </w:r>
    </w:p>
    <w:p w14:paraId="74D9B971" w14:textId="77777777" w:rsidR="00B1125C" w:rsidRDefault="00D561D8">
      <w:pPr>
        <w:pStyle w:val="Nagwek2"/>
        <w:jc w:val="both"/>
      </w:pPr>
      <w:bookmarkStart w:id="5" w:name="_Toc169257986"/>
      <w:r>
        <w:t>Struktura osób bezrobotnych</w:t>
      </w:r>
      <w:bookmarkEnd w:id="5"/>
    </w:p>
    <w:p w14:paraId="5FAC096D" w14:textId="77777777" w:rsidR="00B1125C" w:rsidRDefault="00D561D8">
      <w:pPr>
        <w:jc w:val="both"/>
      </w:pPr>
      <w:r>
        <w:tab/>
        <w:t xml:space="preserve">Sytuację na lokalnym rynku pracy kształtują zarówno czynniki demograficzne, społeczno-ekonomiczne, geograficzne jak również instytucjonalne. Niewątpliwie bezrobocie na obszarze powiatu dąbrowskiego posiada charakterystyczne cechy, które są wyznacznikiem jego struktury. </w:t>
      </w:r>
    </w:p>
    <w:p w14:paraId="65F291A8" w14:textId="77777777" w:rsidR="00B1125C" w:rsidRDefault="00D561D8">
      <w:pPr>
        <w:pStyle w:val="Nagwek3"/>
        <w:jc w:val="both"/>
      </w:pPr>
      <w:bookmarkStart w:id="6" w:name="_Toc169257987"/>
      <w:r>
        <w:t>Bezrobotni w szczególnej sytuacji na rynku pracy</w:t>
      </w:r>
      <w:bookmarkEnd w:id="6"/>
    </w:p>
    <w:p w14:paraId="0C6BE342" w14:textId="4E7D299F" w:rsidR="00BF0DC9" w:rsidRDefault="00D561D8">
      <w:pPr>
        <w:spacing w:after="0"/>
        <w:ind w:firstLine="709"/>
        <w:jc w:val="both"/>
      </w:pPr>
      <w:r>
        <w:t>Ustawa o promocji zatrudnienia i instytucjach rynku pracy wskazuje kategorie bezrobotnych określane jako „osoby będące w szczególnej sytuacji na rynku pracy,</w:t>
      </w:r>
      <w:r w:rsidR="00EC5A06">
        <w:t xml:space="preserve"> </w:t>
      </w:r>
      <w:r>
        <w:t>w</w:t>
      </w:r>
      <w:r w:rsidR="00175CBF">
        <w:t> </w:t>
      </w:r>
      <w:r>
        <w:t xml:space="preserve">stosunku do których powiatowy urząd pracy w okresie do 6 miesięcy od dnia rejestracji powinien przedstawić propozycję zatrudnienia, innej pracy zarobkowej, szkolenia, stażu, odbycia przygotowania zawodowego dorosłych, zatrudnienia w ramach prac interwencyjnych lub robót publicznych. </w:t>
      </w:r>
    </w:p>
    <w:p w14:paraId="6FFDFA2B" w14:textId="083BC949" w:rsidR="00B1125C" w:rsidRDefault="00E76F7C" w:rsidP="00175CBF">
      <w:pPr>
        <w:spacing w:after="360"/>
        <w:contextualSpacing w:val="0"/>
        <w:jc w:val="both"/>
      </w:pPr>
      <w:r>
        <w:tab/>
      </w:r>
      <w:r w:rsidR="00BF0DC9">
        <w:t>Wśród bezrobotnych w szczególnej sytuacji na rynku pracy w 2022 r. najbardziej liczebną grupę stanowiły osoby długotrwale bezrobotne (pozostające w rejestrze urzędu łącznie przez okres co najmniej 12 miesięcy w okresie 2 lat, z</w:t>
      </w:r>
      <w:r w:rsidR="002F6E3E">
        <w:t> </w:t>
      </w:r>
      <w:r w:rsidR="00BF0DC9">
        <w:t xml:space="preserve">wyłączeniem okresów odbywania stażu i przygotowania zawodowego). Na koniec miesiąca grudnia 2022 roku ich udział wśród ogółu zarejestrowanych wyniósł 54,8% (1148 osób). Kolejną pod względem liczebności grupę stanowiły osoby do 30 roku życia </w:t>
      </w:r>
      <w:r w:rsidR="002F6E3E">
        <w:t>–</w:t>
      </w:r>
      <w:r w:rsidR="00BF0DC9">
        <w:t xml:space="preserve"> 34,7% ogółu (727 osób), a dalej osoby </w:t>
      </w:r>
      <w:r w:rsidR="00D561D8">
        <w:t>posiadające co najmniej jedno dziecko do 6 roku życia – 26,2% (549 osób), bezrobotni powyżej 50 roku życia 18,9% (397 osób).</w:t>
      </w:r>
    </w:p>
    <w:p w14:paraId="0FF8B686" w14:textId="6FD8133C" w:rsidR="00C76F00" w:rsidRPr="00C76F00" w:rsidRDefault="00C76F00" w:rsidP="00C76F00">
      <w:pPr>
        <w:pStyle w:val="Legenda"/>
        <w:keepNext/>
        <w:rPr>
          <w:i w:val="0"/>
          <w:iCs w:val="0"/>
          <w:color w:val="002060"/>
          <w:sz w:val="22"/>
          <w:szCs w:val="22"/>
        </w:rPr>
      </w:pPr>
      <w:r w:rsidRPr="00C76F00">
        <w:rPr>
          <w:i w:val="0"/>
          <w:iCs w:val="0"/>
          <w:color w:val="002060"/>
          <w:sz w:val="22"/>
          <w:szCs w:val="22"/>
        </w:rPr>
        <w:t xml:space="preserve">Tabela </w:t>
      </w:r>
      <w:r w:rsidRPr="00C76F00">
        <w:rPr>
          <w:i w:val="0"/>
          <w:iCs w:val="0"/>
          <w:color w:val="002060"/>
          <w:sz w:val="22"/>
          <w:szCs w:val="22"/>
        </w:rPr>
        <w:fldChar w:fldCharType="begin"/>
      </w:r>
      <w:r w:rsidRPr="00C76F00">
        <w:rPr>
          <w:i w:val="0"/>
          <w:iCs w:val="0"/>
          <w:color w:val="002060"/>
          <w:sz w:val="22"/>
          <w:szCs w:val="22"/>
        </w:rPr>
        <w:instrText xml:space="preserve"> SEQ Tabela \* ARABIC </w:instrText>
      </w:r>
      <w:r w:rsidRPr="00C76F00">
        <w:rPr>
          <w:i w:val="0"/>
          <w:iCs w:val="0"/>
          <w:color w:val="002060"/>
          <w:sz w:val="22"/>
          <w:szCs w:val="22"/>
        </w:rPr>
        <w:fldChar w:fldCharType="separate"/>
      </w:r>
      <w:r w:rsidR="00C84622">
        <w:rPr>
          <w:i w:val="0"/>
          <w:iCs w:val="0"/>
          <w:noProof/>
          <w:color w:val="002060"/>
          <w:sz w:val="22"/>
          <w:szCs w:val="22"/>
        </w:rPr>
        <w:t>3</w:t>
      </w:r>
      <w:r w:rsidRPr="00C76F00">
        <w:rPr>
          <w:i w:val="0"/>
          <w:iCs w:val="0"/>
          <w:color w:val="002060"/>
          <w:sz w:val="22"/>
          <w:szCs w:val="22"/>
        </w:rPr>
        <w:fldChar w:fldCharType="end"/>
      </w:r>
      <w:r w:rsidRPr="00C76F00">
        <w:rPr>
          <w:i w:val="0"/>
          <w:iCs w:val="0"/>
          <w:color w:val="002060"/>
          <w:sz w:val="22"/>
          <w:szCs w:val="22"/>
        </w:rPr>
        <w:t>. Osoby bezrobotne w szczególnej sytuacji na rynku pracy w latach 2021 – 2022</w:t>
      </w:r>
    </w:p>
    <w:tbl>
      <w:tblPr>
        <w:tblStyle w:val="a1"/>
        <w:tblW w:w="9351"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Osoby bezrobotne w szczególnej sytuacji na rynku pracy w latach 2021 – 2022"/>
        <w:tblDescription w:val="Osoby bezrobotne w szczególnej sytuacji na rynku pracy w latach 2021 – 2022"/>
      </w:tblPr>
      <w:tblGrid>
        <w:gridCol w:w="2689"/>
        <w:gridCol w:w="850"/>
        <w:gridCol w:w="1843"/>
        <w:gridCol w:w="850"/>
        <w:gridCol w:w="1701"/>
        <w:gridCol w:w="1418"/>
      </w:tblGrid>
      <w:tr w:rsidR="00B1125C" w14:paraId="7AE4B862" w14:textId="77777777" w:rsidTr="00F72CFC">
        <w:trPr>
          <w:trHeight w:val="956"/>
          <w:tblHeader/>
        </w:trPr>
        <w:tc>
          <w:tcPr>
            <w:tcW w:w="268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47268832" w14:textId="77777777" w:rsidR="00B1125C" w:rsidRDefault="00D561D8">
            <w:pPr>
              <w:pBdr>
                <w:top w:val="nil"/>
                <w:left w:val="nil"/>
                <w:bottom w:val="nil"/>
                <w:right w:val="nil"/>
                <w:between w:val="nil"/>
              </w:pBdr>
              <w:jc w:val="both"/>
              <w:rPr>
                <w:color w:val="000000"/>
              </w:rPr>
            </w:pPr>
            <w:r>
              <w:rPr>
                <w:color w:val="000000"/>
              </w:rPr>
              <w:t>Wyszczególnienie</w:t>
            </w:r>
          </w:p>
        </w:tc>
        <w:tc>
          <w:tcPr>
            <w:tcW w:w="85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C43AE06" w14:textId="77777777" w:rsidR="00B1125C" w:rsidRDefault="00D561D8">
            <w:pPr>
              <w:pBdr>
                <w:top w:val="nil"/>
                <w:left w:val="nil"/>
                <w:bottom w:val="nil"/>
                <w:right w:val="nil"/>
                <w:between w:val="nil"/>
              </w:pBdr>
              <w:jc w:val="both"/>
              <w:rPr>
                <w:color w:val="000000"/>
              </w:rPr>
            </w:pPr>
            <w:r>
              <w:rPr>
                <w:color w:val="000000"/>
              </w:rPr>
              <w:t>2021</w:t>
            </w:r>
          </w:p>
        </w:tc>
        <w:tc>
          <w:tcPr>
            <w:tcW w:w="1843" w:type="dxa"/>
            <w:tcBorders>
              <w:top w:val="single" w:sz="4" w:space="0" w:color="7F7F7F"/>
              <w:left w:val="single" w:sz="4" w:space="0" w:color="7F7F7F"/>
              <w:bottom w:val="single" w:sz="4" w:space="0" w:color="000000"/>
              <w:right w:val="single" w:sz="4" w:space="0" w:color="7F7F7F"/>
            </w:tcBorders>
            <w:shd w:val="clear" w:color="auto" w:fill="D9D9D9" w:themeFill="background1" w:themeFillShade="D9"/>
          </w:tcPr>
          <w:p w14:paraId="3B77D713" w14:textId="77777777" w:rsidR="00B1125C" w:rsidRDefault="00D561D8" w:rsidP="00385F92">
            <w:pPr>
              <w:pBdr>
                <w:top w:val="nil"/>
                <w:left w:val="nil"/>
                <w:bottom w:val="nil"/>
                <w:right w:val="nil"/>
                <w:between w:val="nil"/>
              </w:pBdr>
              <w:rPr>
                <w:color w:val="000000"/>
              </w:rPr>
            </w:pPr>
            <w:r>
              <w:rPr>
                <w:color w:val="000000"/>
              </w:rPr>
              <w:t>% w stosunku do ogółu bezrobotnych</w:t>
            </w:r>
          </w:p>
        </w:tc>
        <w:tc>
          <w:tcPr>
            <w:tcW w:w="85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7F82C4E5" w14:textId="77777777" w:rsidR="00B1125C" w:rsidRDefault="00D561D8" w:rsidP="00385F92">
            <w:pPr>
              <w:pBdr>
                <w:top w:val="nil"/>
                <w:left w:val="nil"/>
                <w:bottom w:val="nil"/>
                <w:right w:val="nil"/>
                <w:between w:val="nil"/>
              </w:pBdr>
              <w:rPr>
                <w:color w:val="000000"/>
              </w:rPr>
            </w:pPr>
            <w:r>
              <w:rPr>
                <w:color w:val="000000"/>
              </w:rPr>
              <w:t>2022</w:t>
            </w:r>
          </w:p>
        </w:tc>
        <w:tc>
          <w:tcPr>
            <w:tcW w:w="1701" w:type="dxa"/>
            <w:tcBorders>
              <w:top w:val="single" w:sz="4" w:space="0" w:color="7F7F7F"/>
              <w:left w:val="single" w:sz="4" w:space="0" w:color="7F7F7F"/>
              <w:bottom w:val="single" w:sz="4" w:space="0" w:color="000000"/>
              <w:right w:val="single" w:sz="4" w:space="0" w:color="7F7F7F"/>
            </w:tcBorders>
            <w:shd w:val="clear" w:color="auto" w:fill="D9D9D9" w:themeFill="background1" w:themeFillShade="D9"/>
          </w:tcPr>
          <w:p w14:paraId="56C892F4" w14:textId="77777777" w:rsidR="00B1125C" w:rsidRDefault="00D561D8" w:rsidP="00385F92">
            <w:pPr>
              <w:pBdr>
                <w:top w:val="nil"/>
                <w:left w:val="nil"/>
                <w:bottom w:val="nil"/>
                <w:right w:val="nil"/>
                <w:between w:val="nil"/>
              </w:pBdr>
              <w:rPr>
                <w:color w:val="000000"/>
              </w:rPr>
            </w:pPr>
            <w:r>
              <w:rPr>
                <w:color w:val="000000"/>
              </w:rPr>
              <w:t>% w stosunku do ogółu bezrobotnych</w:t>
            </w:r>
          </w:p>
        </w:tc>
        <w:tc>
          <w:tcPr>
            <w:tcW w:w="1418" w:type="dxa"/>
            <w:tcBorders>
              <w:top w:val="single" w:sz="4" w:space="0" w:color="7F7F7F"/>
              <w:left w:val="single" w:sz="4" w:space="0" w:color="7F7F7F"/>
              <w:bottom w:val="single" w:sz="4" w:space="0" w:color="000000"/>
              <w:right w:val="single" w:sz="4" w:space="0" w:color="7F7F7F"/>
            </w:tcBorders>
            <w:shd w:val="clear" w:color="auto" w:fill="D9D9D9" w:themeFill="background1" w:themeFillShade="D9"/>
          </w:tcPr>
          <w:p w14:paraId="67BA8DF4" w14:textId="2382E21B" w:rsidR="00B1125C" w:rsidRDefault="00D561D8" w:rsidP="00385F92">
            <w:pPr>
              <w:pBdr>
                <w:top w:val="nil"/>
                <w:left w:val="nil"/>
                <w:bottom w:val="nil"/>
                <w:right w:val="nil"/>
                <w:between w:val="nil"/>
              </w:pBdr>
              <w:jc w:val="both"/>
              <w:rPr>
                <w:color w:val="000000"/>
              </w:rPr>
            </w:pPr>
            <w:r>
              <w:rPr>
                <w:color w:val="000000"/>
              </w:rPr>
              <w:t>Dynamika 202</w:t>
            </w:r>
            <w:r w:rsidR="00385F92">
              <w:rPr>
                <w:color w:val="000000"/>
              </w:rPr>
              <w:t>2</w:t>
            </w:r>
            <w:r>
              <w:rPr>
                <w:color w:val="000000"/>
              </w:rPr>
              <w:t>/20</w:t>
            </w:r>
            <w:r w:rsidR="00385F92">
              <w:rPr>
                <w:color w:val="000000"/>
              </w:rPr>
              <w:t>21</w:t>
            </w:r>
            <w:r>
              <w:rPr>
                <w:color w:val="000000"/>
              </w:rPr>
              <w:t xml:space="preserve"> w</w:t>
            </w:r>
            <w:r w:rsidR="000E50A5">
              <w:rPr>
                <w:color w:val="000000"/>
              </w:rPr>
              <w:t xml:space="preserve"> </w:t>
            </w:r>
            <w:r>
              <w:rPr>
                <w:color w:val="000000"/>
              </w:rPr>
              <w:t>%</w:t>
            </w:r>
          </w:p>
        </w:tc>
      </w:tr>
      <w:tr w:rsidR="00B1125C" w14:paraId="6827DEBB" w14:textId="77777777" w:rsidTr="00F72CFC">
        <w:trPr>
          <w:tblHeader/>
        </w:trPr>
        <w:tc>
          <w:tcPr>
            <w:tcW w:w="2689" w:type="dxa"/>
            <w:tcBorders>
              <w:top w:val="single" w:sz="4" w:space="0" w:color="7F7F7F"/>
              <w:left w:val="single" w:sz="4" w:space="0" w:color="7F7F7F"/>
              <w:bottom w:val="single" w:sz="4" w:space="0" w:color="7F7F7F"/>
            </w:tcBorders>
            <w:shd w:val="clear" w:color="auto" w:fill="auto"/>
          </w:tcPr>
          <w:p w14:paraId="33827346" w14:textId="77777777" w:rsidR="00B1125C" w:rsidRPr="00C76F00" w:rsidRDefault="00D561D8">
            <w:pPr>
              <w:pBdr>
                <w:top w:val="nil"/>
                <w:left w:val="nil"/>
                <w:bottom w:val="nil"/>
                <w:right w:val="nil"/>
                <w:between w:val="nil"/>
              </w:pBdr>
              <w:rPr>
                <w:bCs/>
                <w:color w:val="000000"/>
              </w:rPr>
            </w:pPr>
            <w:r w:rsidRPr="00C76F00">
              <w:rPr>
                <w:bCs/>
                <w:color w:val="000000"/>
              </w:rPr>
              <w:t>osoby bezrobotne w szczególnej sytuacji na rynku pracy (ogółem)</w:t>
            </w:r>
          </w:p>
        </w:tc>
        <w:tc>
          <w:tcPr>
            <w:tcW w:w="850" w:type="dxa"/>
            <w:tcBorders>
              <w:top w:val="single" w:sz="4" w:space="0" w:color="7F7F7F"/>
              <w:bottom w:val="single" w:sz="4" w:space="0" w:color="7F7F7F"/>
            </w:tcBorders>
            <w:shd w:val="clear" w:color="auto" w:fill="auto"/>
          </w:tcPr>
          <w:p w14:paraId="2E8D1F05" w14:textId="41C3981D" w:rsidR="00B1125C" w:rsidRPr="00C76F00" w:rsidRDefault="00D561D8">
            <w:pPr>
              <w:pBdr>
                <w:top w:val="nil"/>
                <w:left w:val="nil"/>
                <w:bottom w:val="nil"/>
                <w:right w:val="nil"/>
                <w:between w:val="nil"/>
              </w:pBdr>
              <w:rPr>
                <w:bCs/>
                <w:color w:val="000000"/>
              </w:rPr>
            </w:pPr>
            <w:r w:rsidRPr="00C76F00">
              <w:rPr>
                <w:bCs/>
                <w:color w:val="000000"/>
              </w:rPr>
              <w:t>1884</w:t>
            </w:r>
          </w:p>
        </w:tc>
        <w:tc>
          <w:tcPr>
            <w:tcW w:w="1843" w:type="dxa"/>
            <w:tcBorders>
              <w:bottom w:val="single" w:sz="4" w:space="0" w:color="000000"/>
            </w:tcBorders>
            <w:shd w:val="clear" w:color="auto" w:fill="auto"/>
          </w:tcPr>
          <w:p w14:paraId="4F3564F5" w14:textId="43D92BC9" w:rsidR="00B1125C" w:rsidRPr="00175CBF" w:rsidRDefault="00D561D8" w:rsidP="00175CBF">
            <w:pPr>
              <w:pBdr>
                <w:top w:val="nil"/>
                <w:left w:val="nil"/>
                <w:bottom w:val="nil"/>
                <w:right w:val="nil"/>
                <w:between w:val="nil"/>
              </w:pBdr>
              <w:rPr>
                <w:bCs/>
                <w:color w:val="000000"/>
              </w:rPr>
            </w:pPr>
            <w:r w:rsidRPr="00C76F00">
              <w:rPr>
                <w:bCs/>
                <w:color w:val="000000"/>
              </w:rPr>
              <w:t>89,1</w:t>
            </w:r>
          </w:p>
        </w:tc>
        <w:tc>
          <w:tcPr>
            <w:tcW w:w="850" w:type="dxa"/>
            <w:tcBorders>
              <w:top w:val="single" w:sz="4" w:space="0" w:color="7F7F7F"/>
              <w:bottom w:val="single" w:sz="4" w:space="0" w:color="7F7F7F"/>
            </w:tcBorders>
            <w:shd w:val="clear" w:color="auto" w:fill="auto"/>
          </w:tcPr>
          <w:p w14:paraId="4E6EDD0D" w14:textId="07AF5732" w:rsidR="00B1125C" w:rsidRPr="00C76F00" w:rsidRDefault="00D561D8">
            <w:pPr>
              <w:pBdr>
                <w:top w:val="nil"/>
                <w:left w:val="nil"/>
                <w:bottom w:val="nil"/>
                <w:right w:val="nil"/>
                <w:between w:val="nil"/>
              </w:pBdr>
              <w:rPr>
                <w:bCs/>
                <w:color w:val="000000"/>
              </w:rPr>
            </w:pPr>
            <w:r w:rsidRPr="00C76F00">
              <w:rPr>
                <w:bCs/>
                <w:color w:val="000000"/>
              </w:rPr>
              <w:t>1858</w:t>
            </w:r>
          </w:p>
        </w:tc>
        <w:tc>
          <w:tcPr>
            <w:tcW w:w="1701" w:type="dxa"/>
            <w:tcBorders>
              <w:bottom w:val="single" w:sz="4" w:space="0" w:color="000000"/>
            </w:tcBorders>
            <w:shd w:val="clear" w:color="auto" w:fill="auto"/>
          </w:tcPr>
          <w:p w14:paraId="0E231198" w14:textId="1EBC7619" w:rsidR="00B1125C" w:rsidRPr="00C76F00" w:rsidRDefault="00D561D8">
            <w:pPr>
              <w:pBdr>
                <w:top w:val="nil"/>
                <w:left w:val="nil"/>
                <w:bottom w:val="nil"/>
                <w:right w:val="nil"/>
                <w:between w:val="nil"/>
              </w:pBdr>
              <w:rPr>
                <w:bCs/>
                <w:color w:val="000000"/>
              </w:rPr>
            </w:pPr>
            <w:r w:rsidRPr="00C76F00">
              <w:rPr>
                <w:bCs/>
                <w:color w:val="000000"/>
              </w:rPr>
              <w:t>88,7</w:t>
            </w:r>
          </w:p>
        </w:tc>
        <w:tc>
          <w:tcPr>
            <w:tcW w:w="1418" w:type="dxa"/>
            <w:tcBorders>
              <w:bottom w:val="single" w:sz="4" w:space="0" w:color="7F7F7F"/>
              <w:right w:val="single" w:sz="4" w:space="0" w:color="7F7F7F"/>
            </w:tcBorders>
            <w:shd w:val="clear" w:color="auto" w:fill="auto"/>
          </w:tcPr>
          <w:p w14:paraId="7266ADD6" w14:textId="0F907410" w:rsidR="00B1125C" w:rsidRPr="00C76F00" w:rsidRDefault="00D561D8">
            <w:pPr>
              <w:pBdr>
                <w:top w:val="nil"/>
                <w:left w:val="nil"/>
                <w:bottom w:val="nil"/>
                <w:right w:val="nil"/>
                <w:between w:val="nil"/>
              </w:pBdr>
              <w:rPr>
                <w:bCs/>
                <w:color w:val="000000"/>
              </w:rPr>
            </w:pPr>
            <w:r w:rsidRPr="00C76F00">
              <w:rPr>
                <w:bCs/>
                <w:color w:val="000000"/>
              </w:rPr>
              <w:t>98,6</w:t>
            </w:r>
          </w:p>
        </w:tc>
      </w:tr>
      <w:tr w:rsidR="00B1125C" w14:paraId="26BC06CB" w14:textId="77777777" w:rsidTr="00F72CFC">
        <w:trPr>
          <w:tblHeader/>
        </w:trPr>
        <w:tc>
          <w:tcPr>
            <w:tcW w:w="2689" w:type="dxa"/>
            <w:tcBorders>
              <w:top w:val="single" w:sz="4" w:space="0" w:color="7F7F7F"/>
              <w:left w:val="single" w:sz="4" w:space="0" w:color="7F7F7F"/>
              <w:bottom w:val="single" w:sz="4" w:space="0" w:color="7F7F7F"/>
            </w:tcBorders>
          </w:tcPr>
          <w:p w14:paraId="5C988CAA" w14:textId="77777777" w:rsidR="00B1125C" w:rsidRDefault="00D561D8">
            <w:pPr>
              <w:pBdr>
                <w:top w:val="nil"/>
                <w:left w:val="nil"/>
                <w:bottom w:val="nil"/>
                <w:right w:val="nil"/>
                <w:between w:val="nil"/>
              </w:pBdr>
              <w:rPr>
                <w:b w:val="0"/>
                <w:color w:val="000000"/>
              </w:rPr>
            </w:pPr>
            <w:r>
              <w:rPr>
                <w:b w:val="0"/>
                <w:color w:val="000000"/>
              </w:rPr>
              <w:t>do 30 roku życia</w:t>
            </w:r>
          </w:p>
        </w:tc>
        <w:tc>
          <w:tcPr>
            <w:tcW w:w="850" w:type="dxa"/>
            <w:tcBorders>
              <w:top w:val="single" w:sz="4" w:space="0" w:color="7F7F7F"/>
              <w:bottom w:val="single" w:sz="4" w:space="0" w:color="7F7F7F"/>
            </w:tcBorders>
          </w:tcPr>
          <w:p w14:paraId="635942B4" w14:textId="76252536" w:rsidR="00B1125C" w:rsidRPr="000E50A5" w:rsidRDefault="00D561D8">
            <w:pPr>
              <w:pBdr>
                <w:top w:val="nil"/>
                <w:left w:val="nil"/>
                <w:bottom w:val="nil"/>
                <w:right w:val="nil"/>
                <w:between w:val="nil"/>
              </w:pBdr>
              <w:rPr>
                <w:color w:val="000000"/>
              </w:rPr>
            </w:pPr>
            <w:r w:rsidRPr="000E50A5">
              <w:rPr>
                <w:color w:val="000000"/>
              </w:rPr>
              <w:t>747</w:t>
            </w:r>
          </w:p>
        </w:tc>
        <w:tc>
          <w:tcPr>
            <w:tcW w:w="1843" w:type="dxa"/>
            <w:tcBorders>
              <w:top w:val="single" w:sz="4" w:space="0" w:color="000000"/>
              <w:bottom w:val="single" w:sz="4" w:space="0" w:color="7F7F7F"/>
            </w:tcBorders>
          </w:tcPr>
          <w:p w14:paraId="7260D146" w14:textId="13377F1E" w:rsidR="00B1125C" w:rsidRDefault="00D561D8">
            <w:pPr>
              <w:pBdr>
                <w:top w:val="nil"/>
                <w:left w:val="nil"/>
                <w:bottom w:val="nil"/>
                <w:right w:val="nil"/>
                <w:between w:val="nil"/>
              </w:pBdr>
              <w:rPr>
                <w:b w:val="0"/>
                <w:color w:val="000000"/>
              </w:rPr>
            </w:pPr>
            <w:r>
              <w:rPr>
                <w:b w:val="0"/>
                <w:color w:val="000000"/>
              </w:rPr>
              <w:t>35,3</w:t>
            </w:r>
          </w:p>
        </w:tc>
        <w:tc>
          <w:tcPr>
            <w:tcW w:w="850" w:type="dxa"/>
            <w:tcBorders>
              <w:top w:val="single" w:sz="4" w:space="0" w:color="7F7F7F"/>
              <w:bottom w:val="single" w:sz="4" w:space="0" w:color="7F7F7F"/>
            </w:tcBorders>
          </w:tcPr>
          <w:p w14:paraId="07495B20" w14:textId="04C18E87" w:rsidR="00B1125C" w:rsidRPr="000E50A5" w:rsidRDefault="00D561D8" w:rsidP="000E50A5">
            <w:pPr>
              <w:pBdr>
                <w:top w:val="nil"/>
                <w:left w:val="nil"/>
                <w:bottom w:val="nil"/>
                <w:right w:val="nil"/>
                <w:between w:val="nil"/>
              </w:pBdr>
              <w:rPr>
                <w:color w:val="000000"/>
              </w:rPr>
            </w:pPr>
            <w:r w:rsidRPr="000E50A5">
              <w:rPr>
                <w:color w:val="000000"/>
              </w:rPr>
              <w:t>727</w:t>
            </w:r>
          </w:p>
        </w:tc>
        <w:tc>
          <w:tcPr>
            <w:tcW w:w="1701" w:type="dxa"/>
            <w:tcBorders>
              <w:top w:val="single" w:sz="4" w:space="0" w:color="000000"/>
              <w:bottom w:val="single" w:sz="4" w:space="0" w:color="7F7F7F"/>
            </w:tcBorders>
          </w:tcPr>
          <w:p w14:paraId="2439954C" w14:textId="40E3D947" w:rsidR="00B1125C" w:rsidRDefault="00D561D8">
            <w:pPr>
              <w:pBdr>
                <w:top w:val="nil"/>
                <w:left w:val="nil"/>
                <w:bottom w:val="nil"/>
                <w:right w:val="nil"/>
                <w:between w:val="nil"/>
              </w:pBdr>
              <w:rPr>
                <w:b w:val="0"/>
                <w:color w:val="000000"/>
              </w:rPr>
            </w:pPr>
            <w:r>
              <w:rPr>
                <w:b w:val="0"/>
                <w:color w:val="000000"/>
              </w:rPr>
              <w:t>34,7</w:t>
            </w:r>
          </w:p>
        </w:tc>
        <w:tc>
          <w:tcPr>
            <w:tcW w:w="1418" w:type="dxa"/>
            <w:tcBorders>
              <w:top w:val="single" w:sz="4" w:space="0" w:color="7F7F7F"/>
              <w:bottom w:val="single" w:sz="4" w:space="0" w:color="7F7F7F"/>
              <w:right w:val="single" w:sz="4" w:space="0" w:color="7F7F7F"/>
            </w:tcBorders>
          </w:tcPr>
          <w:p w14:paraId="502140B4" w14:textId="2AF3BCD9" w:rsidR="00B1125C" w:rsidRDefault="00D561D8">
            <w:pPr>
              <w:pBdr>
                <w:top w:val="nil"/>
                <w:left w:val="nil"/>
                <w:bottom w:val="nil"/>
                <w:right w:val="nil"/>
                <w:between w:val="nil"/>
              </w:pBdr>
              <w:rPr>
                <w:b w:val="0"/>
                <w:color w:val="000000"/>
              </w:rPr>
            </w:pPr>
            <w:r>
              <w:rPr>
                <w:b w:val="0"/>
                <w:color w:val="000000"/>
              </w:rPr>
              <w:t>97,3</w:t>
            </w:r>
          </w:p>
        </w:tc>
      </w:tr>
      <w:tr w:rsidR="00B1125C" w14:paraId="775C1145" w14:textId="77777777" w:rsidTr="00F72CFC">
        <w:trPr>
          <w:tblHeader/>
        </w:trPr>
        <w:tc>
          <w:tcPr>
            <w:tcW w:w="2689" w:type="dxa"/>
            <w:tcBorders>
              <w:top w:val="single" w:sz="4" w:space="0" w:color="7F7F7F"/>
              <w:left w:val="single" w:sz="4" w:space="0" w:color="7F7F7F"/>
              <w:bottom w:val="single" w:sz="4" w:space="0" w:color="7F7F7F"/>
            </w:tcBorders>
          </w:tcPr>
          <w:p w14:paraId="165D6594" w14:textId="77777777" w:rsidR="00B1125C" w:rsidRDefault="00D561D8">
            <w:pPr>
              <w:pBdr>
                <w:top w:val="nil"/>
                <w:left w:val="nil"/>
                <w:bottom w:val="nil"/>
                <w:right w:val="nil"/>
                <w:between w:val="nil"/>
              </w:pBdr>
              <w:rPr>
                <w:b w:val="0"/>
                <w:color w:val="000000"/>
              </w:rPr>
            </w:pPr>
            <w:r>
              <w:rPr>
                <w:b w:val="0"/>
                <w:color w:val="000000"/>
              </w:rPr>
              <w:t>długotrwale bezrobotne</w:t>
            </w:r>
          </w:p>
        </w:tc>
        <w:tc>
          <w:tcPr>
            <w:tcW w:w="850" w:type="dxa"/>
            <w:tcBorders>
              <w:top w:val="single" w:sz="4" w:space="0" w:color="7F7F7F"/>
              <w:bottom w:val="single" w:sz="4" w:space="0" w:color="7F7F7F"/>
            </w:tcBorders>
          </w:tcPr>
          <w:p w14:paraId="180E8B5A" w14:textId="6CB0D7A7" w:rsidR="00B1125C" w:rsidRPr="000E50A5" w:rsidRDefault="00D561D8">
            <w:pPr>
              <w:pBdr>
                <w:top w:val="nil"/>
                <w:left w:val="nil"/>
                <w:bottom w:val="nil"/>
                <w:right w:val="nil"/>
                <w:between w:val="nil"/>
              </w:pBdr>
              <w:rPr>
                <w:color w:val="000000"/>
              </w:rPr>
            </w:pPr>
            <w:r w:rsidRPr="000E50A5">
              <w:rPr>
                <w:color w:val="000000"/>
              </w:rPr>
              <w:t>1263</w:t>
            </w:r>
          </w:p>
        </w:tc>
        <w:tc>
          <w:tcPr>
            <w:tcW w:w="1843" w:type="dxa"/>
            <w:tcBorders>
              <w:top w:val="single" w:sz="4" w:space="0" w:color="7F7F7F"/>
              <w:bottom w:val="single" w:sz="4" w:space="0" w:color="7F7F7F"/>
            </w:tcBorders>
          </w:tcPr>
          <w:p w14:paraId="0104B219" w14:textId="7B47F784" w:rsidR="00B1125C" w:rsidRDefault="00D561D8">
            <w:pPr>
              <w:pBdr>
                <w:top w:val="nil"/>
                <w:left w:val="nil"/>
                <w:bottom w:val="nil"/>
                <w:right w:val="nil"/>
                <w:between w:val="nil"/>
              </w:pBdr>
              <w:rPr>
                <w:b w:val="0"/>
                <w:color w:val="000000"/>
              </w:rPr>
            </w:pPr>
            <w:r>
              <w:rPr>
                <w:b w:val="0"/>
                <w:color w:val="000000"/>
              </w:rPr>
              <w:t>59,7</w:t>
            </w:r>
          </w:p>
        </w:tc>
        <w:tc>
          <w:tcPr>
            <w:tcW w:w="850" w:type="dxa"/>
            <w:tcBorders>
              <w:top w:val="single" w:sz="4" w:space="0" w:color="7F7F7F"/>
              <w:bottom w:val="single" w:sz="4" w:space="0" w:color="7F7F7F"/>
            </w:tcBorders>
          </w:tcPr>
          <w:p w14:paraId="2C31179D" w14:textId="574E0E3D" w:rsidR="00B1125C" w:rsidRPr="000E50A5" w:rsidRDefault="00D561D8">
            <w:pPr>
              <w:pBdr>
                <w:top w:val="nil"/>
                <w:left w:val="nil"/>
                <w:bottom w:val="nil"/>
                <w:right w:val="nil"/>
                <w:between w:val="nil"/>
              </w:pBdr>
              <w:rPr>
                <w:color w:val="000000"/>
              </w:rPr>
            </w:pPr>
            <w:r w:rsidRPr="000E50A5">
              <w:rPr>
                <w:color w:val="000000"/>
              </w:rPr>
              <w:t>1148</w:t>
            </w:r>
          </w:p>
        </w:tc>
        <w:tc>
          <w:tcPr>
            <w:tcW w:w="1701" w:type="dxa"/>
            <w:tcBorders>
              <w:top w:val="single" w:sz="4" w:space="0" w:color="7F7F7F"/>
              <w:bottom w:val="single" w:sz="4" w:space="0" w:color="7F7F7F"/>
            </w:tcBorders>
          </w:tcPr>
          <w:p w14:paraId="7263B428" w14:textId="78687B92" w:rsidR="00B1125C" w:rsidRDefault="00D561D8">
            <w:pPr>
              <w:pBdr>
                <w:top w:val="nil"/>
                <w:left w:val="nil"/>
                <w:bottom w:val="nil"/>
                <w:right w:val="nil"/>
                <w:between w:val="nil"/>
              </w:pBdr>
              <w:rPr>
                <w:b w:val="0"/>
                <w:color w:val="000000"/>
              </w:rPr>
            </w:pPr>
            <w:r>
              <w:rPr>
                <w:b w:val="0"/>
                <w:color w:val="000000"/>
              </w:rPr>
              <w:t>54,8</w:t>
            </w:r>
          </w:p>
        </w:tc>
        <w:tc>
          <w:tcPr>
            <w:tcW w:w="1418" w:type="dxa"/>
            <w:tcBorders>
              <w:top w:val="single" w:sz="4" w:space="0" w:color="7F7F7F"/>
              <w:bottom w:val="single" w:sz="4" w:space="0" w:color="7F7F7F"/>
              <w:right w:val="single" w:sz="4" w:space="0" w:color="7F7F7F"/>
            </w:tcBorders>
          </w:tcPr>
          <w:p w14:paraId="76034ADE" w14:textId="161B34DF" w:rsidR="00B1125C" w:rsidRDefault="00D561D8">
            <w:pPr>
              <w:pBdr>
                <w:top w:val="nil"/>
                <w:left w:val="nil"/>
                <w:bottom w:val="nil"/>
                <w:right w:val="nil"/>
                <w:between w:val="nil"/>
              </w:pBdr>
              <w:rPr>
                <w:b w:val="0"/>
                <w:color w:val="000000"/>
              </w:rPr>
            </w:pPr>
            <w:r>
              <w:rPr>
                <w:b w:val="0"/>
                <w:color w:val="000000"/>
              </w:rPr>
              <w:t>90,9</w:t>
            </w:r>
          </w:p>
        </w:tc>
      </w:tr>
      <w:tr w:rsidR="00B1125C" w14:paraId="3D551C7F" w14:textId="77777777" w:rsidTr="00F72CFC">
        <w:trPr>
          <w:tblHeader/>
        </w:trPr>
        <w:tc>
          <w:tcPr>
            <w:tcW w:w="2689" w:type="dxa"/>
            <w:tcBorders>
              <w:top w:val="single" w:sz="4" w:space="0" w:color="7F7F7F"/>
              <w:left w:val="single" w:sz="4" w:space="0" w:color="7F7F7F"/>
              <w:bottom w:val="single" w:sz="4" w:space="0" w:color="7F7F7F"/>
            </w:tcBorders>
          </w:tcPr>
          <w:p w14:paraId="220F7031" w14:textId="77777777" w:rsidR="00B1125C" w:rsidRDefault="00D561D8">
            <w:pPr>
              <w:pBdr>
                <w:top w:val="nil"/>
                <w:left w:val="nil"/>
                <w:bottom w:val="nil"/>
                <w:right w:val="nil"/>
                <w:between w:val="nil"/>
              </w:pBdr>
              <w:rPr>
                <w:b w:val="0"/>
                <w:color w:val="000000"/>
              </w:rPr>
            </w:pPr>
            <w:r>
              <w:rPr>
                <w:b w:val="0"/>
                <w:color w:val="000000"/>
              </w:rPr>
              <w:t>powyżej 50 roku życia</w:t>
            </w:r>
          </w:p>
        </w:tc>
        <w:tc>
          <w:tcPr>
            <w:tcW w:w="850" w:type="dxa"/>
            <w:tcBorders>
              <w:top w:val="single" w:sz="4" w:space="0" w:color="7F7F7F"/>
              <w:bottom w:val="single" w:sz="4" w:space="0" w:color="7F7F7F"/>
            </w:tcBorders>
          </w:tcPr>
          <w:p w14:paraId="454FBF79" w14:textId="508032C0" w:rsidR="00B1125C" w:rsidRPr="000E50A5" w:rsidRDefault="00D561D8">
            <w:pPr>
              <w:pBdr>
                <w:top w:val="nil"/>
                <w:left w:val="nil"/>
                <w:bottom w:val="nil"/>
                <w:right w:val="nil"/>
                <w:between w:val="nil"/>
              </w:pBdr>
              <w:rPr>
                <w:color w:val="000000"/>
              </w:rPr>
            </w:pPr>
            <w:r w:rsidRPr="000E50A5">
              <w:rPr>
                <w:color w:val="000000"/>
              </w:rPr>
              <w:t>379</w:t>
            </w:r>
          </w:p>
        </w:tc>
        <w:tc>
          <w:tcPr>
            <w:tcW w:w="1843" w:type="dxa"/>
            <w:tcBorders>
              <w:top w:val="single" w:sz="4" w:space="0" w:color="7F7F7F"/>
              <w:bottom w:val="single" w:sz="4" w:space="0" w:color="7F7F7F"/>
            </w:tcBorders>
          </w:tcPr>
          <w:p w14:paraId="1F715D3A" w14:textId="607C93AF" w:rsidR="00B1125C" w:rsidRDefault="00D561D8">
            <w:pPr>
              <w:pBdr>
                <w:top w:val="nil"/>
                <w:left w:val="nil"/>
                <w:bottom w:val="nil"/>
                <w:right w:val="nil"/>
                <w:between w:val="nil"/>
              </w:pBdr>
              <w:rPr>
                <w:b w:val="0"/>
                <w:color w:val="000000"/>
              </w:rPr>
            </w:pPr>
            <w:r>
              <w:rPr>
                <w:b w:val="0"/>
                <w:color w:val="000000"/>
              </w:rPr>
              <w:t>17,9</w:t>
            </w:r>
          </w:p>
        </w:tc>
        <w:tc>
          <w:tcPr>
            <w:tcW w:w="850" w:type="dxa"/>
            <w:tcBorders>
              <w:top w:val="single" w:sz="4" w:space="0" w:color="7F7F7F"/>
              <w:bottom w:val="single" w:sz="4" w:space="0" w:color="7F7F7F"/>
            </w:tcBorders>
          </w:tcPr>
          <w:p w14:paraId="5B122C7F" w14:textId="04CB324B" w:rsidR="00B1125C" w:rsidRPr="000E50A5" w:rsidRDefault="00D561D8">
            <w:pPr>
              <w:pBdr>
                <w:top w:val="nil"/>
                <w:left w:val="nil"/>
                <w:bottom w:val="nil"/>
                <w:right w:val="nil"/>
                <w:between w:val="nil"/>
              </w:pBdr>
              <w:rPr>
                <w:color w:val="000000"/>
              </w:rPr>
            </w:pPr>
            <w:r w:rsidRPr="000E50A5">
              <w:rPr>
                <w:color w:val="000000"/>
              </w:rPr>
              <w:t>397</w:t>
            </w:r>
          </w:p>
        </w:tc>
        <w:tc>
          <w:tcPr>
            <w:tcW w:w="1701" w:type="dxa"/>
            <w:tcBorders>
              <w:top w:val="single" w:sz="4" w:space="0" w:color="7F7F7F"/>
              <w:bottom w:val="single" w:sz="4" w:space="0" w:color="7F7F7F"/>
            </w:tcBorders>
          </w:tcPr>
          <w:p w14:paraId="6341E757" w14:textId="6403F541" w:rsidR="00B1125C" w:rsidRDefault="00D561D8">
            <w:pPr>
              <w:pBdr>
                <w:top w:val="nil"/>
                <w:left w:val="nil"/>
                <w:bottom w:val="nil"/>
                <w:right w:val="nil"/>
                <w:between w:val="nil"/>
              </w:pBdr>
              <w:rPr>
                <w:b w:val="0"/>
                <w:color w:val="000000"/>
              </w:rPr>
            </w:pPr>
            <w:r>
              <w:rPr>
                <w:b w:val="0"/>
                <w:color w:val="000000"/>
              </w:rPr>
              <w:t>18,9</w:t>
            </w:r>
          </w:p>
        </w:tc>
        <w:tc>
          <w:tcPr>
            <w:tcW w:w="1418" w:type="dxa"/>
            <w:tcBorders>
              <w:top w:val="single" w:sz="4" w:space="0" w:color="7F7F7F"/>
              <w:bottom w:val="single" w:sz="4" w:space="0" w:color="7F7F7F"/>
              <w:right w:val="single" w:sz="4" w:space="0" w:color="7F7F7F"/>
            </w:tcBorders>
          </w:tcPr>
          <w:p w14:paraId="7254E153" w14:textId="5B07121E" w:rsidR="00B1125C" w:rsidRDefault="00D561D8">
            <w:pPr>
              <w:pBdr>
                <w:top w:val="nil"/>
                <w:left w:val="nil"/>
                <w:bottom w:val="nil"/>
                <w:right w:val="nil"/>
                <w:between w:val="nil"/>
              </w:pBdr>
              <w:rPr>
                <w:b w:val="0"/>
                <w:color w:val="000000"/>
              </w:rPr>
            </w:pPr>
            <w:r>
              <w:rPr>
                <w:b w:val="0"/>
                <w:color w:val="000000"/>
              </w:rPr>
              <w:t>104,7</w:t>
            </w:r>
          </w:p>
        </w:tc>
      </w:tr>
      <w:tr w:rsidR="00B1125C" w14:paraId="68CE7F7B" w14:textId="77777777" w:rsidTr="00F72CFC">
        <w:trPr>
          <w:tblHeader/>
        </w:trPr>
        <w:tc>
          <w:tcPr>
            <w:tcW w:w="2689" w:type="dxa"/>
            <w:tcBorders>
              <w:top w:val="single" w:sz="4" w:space="0" w:color="7F7F7F"/>
              <w:left w:val="single" w:sz="4" w:space="0" w:color="7F7F7F"/>
              <w:bottom w:val="single" w:sz="4" w:space="0" w:color="7F7F7F"/>
            </w:tcBorders>
            <w:shd w:val="clear" w:color="auto" w:fill="auto"/>
          </w:tcPr>
          <w:p w14:paraId="05330AFC" w14:textId="77777777" w:rsidR="00B1125C" w:rsidRDefault="00D561D8">
            <w:pPr>
              <w:pBdr>
                <w:top w:val="nil"/>
                <w:left w:val="nil"/>
                <w:bottom w:val="nil"/>
                <w:right w:val="nil"/>
                <w:between w:val="nil"/>
              </w:pBdr>
              <w:rPr>
                <w:b w:val="0"/>
                <w:color w:val="000000"/>
              </w:rPr>
            </w:pPr>
            <w:r>
              <w:rPr>
                <w:b w:val="0"/>
                <w:color w:val="000000"/>
              </w:rPr>
              <w:t>korzystające ze świadczeń pomocy społecznej</w:t>
            </w:r>
          </w:p>
        </w:tc>
        <w:tc>
          <w:tcPr>
            <w:tcW w:w="850" w:type="dxa"/>
            <w:tcBorders>
              <w:top w:val="single" w:sz="4" w:space="0" w:color="7F7F7F"/>
              <w:bottom w:val="single" w:sz="4" w:space="0" w:color="7F7F7F"/>
            </w:tcBorders>
            <w:shd w:val="clear" w:color="auto" w:fill="auto"/>
          </w:tcPr>
          <w:p w14:paraId="123906AB" w14:textId="752B5C2B" w:rsidR="00B1125C" w:rsidRPr="000E50A5" w:rsidRDefault="00D561D8">
            <w:pPr>
              <w:pBdr>
                <w:top w:val="nil"/>
                <w:left w:val="nil"/>
                <w:bottom w:val="nil"/>
                <w:right w:val="nil"/>
                <w:between w:val="nil"/>
              </w:pBdr>
              <w:rPr>
                <w:color w:val="000000"/>
              </w:rPr>
            </w:pPr>
            <w:r w:rsidRPr="000E50A5">
              <w:rPr>
                <w:color w:val="000000"/>
              </w:rPr>
              <w:t>18</w:t>
            </w:r>
          </w:p>
        </w:tc>
        <w:tc>
          <w:tcPr>
            <w:tcW w:w="1843" w:type="dxa"/>
            <w:tcBorders>
              <w:top w:val="single" w:sz="4" w:space="0" w:color="7F7F7F"/>
              <w:bottom w:val="single" w:sz="4" w:space="0" w:color="7F7F7F"/>
            </w:tcBorders>
            <w:shd w:val="clear" w:color="auto" w:fill="auto"/>
          </w:tcPr>
          <w:p w14:paraId="30C18C8A" w14:textId="774F7FF4" w:rsidR="00B1125C" w:rsidRDefault="00D561D8">
            <w:pPr>
              <w:pBdr>
                <w:top w:val="nil"/>
                <w:left w:val="nil"/>
                <w:bottom w:val="nil"/>
                <w:right w:val="nil"/>
                <w:between w:val="nil"/>
              </w:pBdr>
              <w:rPr>
                <w:b w:val="0"/>
                <w:color w:val="000000"/>
              </w:rPr>
            </w:pPr>
            <w:r>
              <w:rPr>
                <w:b w:val="0"/>
                <w:color w:val="000000"/>
              </w:rPr>
              <w:t>0,85</w:t>
            </w:r>
          </w:p>
        </w:tc>
        <w:tc>
          <w:tcPr>
            <w:tcW w:w="850" w:type="dxa"/>
            <w:tcBorders>
              <w:top w:val="single" w:sz="4" w:space="0" w:color="7F7F7F"/>
              <w:bottom w:val="single" w:sz="4" w:space="0" w:color="7F7F7F"/>
            </w:tcBorders>
            <w:shd w:val="clear" w:color="auto" w:fill="auto"/>
          </w:tcPr>
          <w:p w14:paraId="0C394960" w14:textId="4C9003DE" w:rsidR="00B1125C" w:rsidRPr="000E50A5" w:rsidRDefault="00D561D8">
            <w:pPr>
              <w:pBdr>
                <w:top w:val="nil"/>
                <w:left w:val="nil"/>
                <w:bottom w:val="nil"/>
                <w:right w:val="nil"/>
                <w:between w:val="nil"/>
              </w:pBdr>
              <w:rPr>
                <w:color w:val="000000"/>
              </w:rPr>
            </w:pPr>
            <w:r w:rsidRPr="000E50A5">
              <w:rPr>
                <w:color w:val="000000"/>
              </w:rPr>
              <w:t>18</w:t>
            </w:r>
          </w:p>
        </w:tc>
        <w:tc>
          <w:tcPr>
            <w:tcW w:w="1701" w:type="dxa"/>
            <w:tcBorders>
              <w:top w:val="single" w:sz="4" w:space="0" w:color="7F7F7F"/>
              <w:bottom w:val="single" w:sz="4" w:space="0" w:color="7F7F7F"/>
            </w:tcBorders>
            <w:shd w:val="clear" w:color="auto" w:fill="auto"/>
          </w:tcPr>
          <w:p w14:paraId="0CC0A70B" w14:textId="63F17CC7" w:rsidR="00B1125C" w:rsidRDefault="00D561D8">
            <w:pPr>
              <w:pBdr>
                <w:top w:val="nil"/>
                <w:left w:val="nil"/>
                <w:bottom w:val="nil"/>
                <w:right w:val="nil"/>
                <w:between w:val="nil"/>
              </w:pBdr>
              <w:rPr>
                <w:b w:val="0"/>
                <w:color w:val="000000"/>
              </w:rPr>
            </w:pPr>
            <w:r>
              <w:rPr>
                <w:b w:val="0"/>
                <w:color w:val="000000"/>
              </w:rPr>
              <w:t>0,9</w:t>
            </w:r>
          </w:p>
        </w:tc>
        <w:tc>
          <w:tcPr>
            <w:tcW w:w="1418" w:type="dxa"/>
            <w:tcBorders>
              <w:top w:val="single" w:sz="4" w:space="0" w:color="7F7F7F"/>
              <w:bottom w:val="single" w:sz="4" w:space="0" w:color="7F7F7F"/>
              <w:right w:val="single" w:sz="4" w:space="0" w:color="7F7F7F"/>
            </w:tcBorders>
            <w:shd w:val="clear" w:color="auto" w:fill="auto"/>
          </w:tcPr>
          <w:p w14:paraId="55D50931" w14:textId="1B039FB4" w:rsidR="00B1125C" w:rsidRDefault="00D561D8" w:rsidP="000E50A5">
            <w:pPr>
              <w:pBdr>
                <w:top w:val="nil"/>
                <w:left w:val="nil"/>
                <w:bottom w:val="nil"/>
                <w:right w:val="nil"/>
                <w:between w:val="nil"/>
              </w:pBdr>
              <w:rPr>
                <w:b w:val="0"/>
                <w:color w:val="000000"/>
              </w:rPr>
            </w:pPr>
            <w:r>
              <w:rPr>
                <w:b w:val="0"/>
                <w:color w:val="000000"/>
              </w:rPr>
              <w:t>100,0</w:t>
            </w:r>
          </w:p>
        </w:tc>
      </w:tr>
      <w:tr w:rsidR="00B1125C" w14:paraId="58B639C9" w14:textId="77777777" w:rsidTr="00F72CFC">
        <w:trPr>
          <w:tblHeader/>
        </w:trPr>
        <w:tc>
          <w:tcPr>
            <w:tcW w:w="2689" w:type="dxa"/>
            <w:tcBorders>
              <w:top w:val="single" w:sz="4" w:space="0" w:color="7F7F7F"/>
              <w:left w:val="single" w:sz="4" w:space="0" w:color="7F7F7F"/>
              <w:bottom w:val="single" w:sz="4" w:space="0" w:color="7F7F7F"/>
            </w:tcBorders>
          </w:tcPr>
          <w:p w14:paraId="54FD73FD" w14:textId="77777777" w:rsidR="00B1125C" w:rsidRDefault="00D561D8">
            <w:pPr>
              <w:pBdr>
                <w:top w:val="nil"/>
                <w:left w:val="nil"/>
                <w:bottom w:val="nil"/>
                <w:right w:val="nil"/>
                <w:between w:val="nil"/>
              </w:pBdr>
              <w:rPr>
                <w:b w:val="0"/>
                <w:color w:val="000000"/>
              </w:rPr>
            </w:pPr>
            <w:r>
              <w:rPr>
                <w:b w:val="0"/>
                <w:color w:val="000000"/>
              </w:rPr>
              <w:t>posiadające co najmniej jedno dziecko do 6 roku życia</w:t>
            </w:r>
          </w:p>
        </w:tc>
        <w:tc>
          <w:tcPr>
            <w:tcW w:w="850" w:type="dxa"/>
            <w:tcBorders>
              <w:top w:val="single" w:sz="4" w:space="0" w:color="7F7F7F"/>
              <w:bottom w:val="single" w:sz="4" w:space="0" w:color="7F7F7F"/>
            </w:tcBorders>
          </w:tcPr>
          <w:p w14:paraId="1A5796BE" w14:textId="49239D41" w:rsidR="00B1125C" w:rsidRPr="000E50A5" w:rsidRDefault="00D561D8">
            <w:pPr>
              <w:pBdr>
                <w:top w:val="nil"/>
                <w:left w:val="nil"/>
                <w:bottom w:val="nil"/>
                <w:right w:val="nil"/>
                <w:between w:val="nil"/>
              </w:pBdr>
              <w:rPr>
                <w:color w:val="000000"/>
              </w:rPr>
            </w:pPr>
            <w:r w:rsidRPr="000E50A5">
              <w:rPr>
                <w:color w:val="000000"/>
              </w:rPr>
              <w:t>562</w:t>
            </w:r>
          </w:p>
        </w:tc>
        <w:tc>
          <w:tcPr>
            <w:tcW w:w="1843" w:type="dxa"/>
            <w:tcBorders>
              <w:top w:val="single" w:sz="4" w:space="0" w:color="7F7F7F"/>
              <w:bottom w:val="single" w:sz="4" w:space="0" w:color="7F7F7F"/>
            </w:tcBorders>
          </w:tcPr>
          <w:p w14:paraId="2D3EA4BB" w14:textId="385367E7" w:rsidR="00B1125C" w:rsidRDefault="00D561D8">
            <w:pPr>
              <w:pBdr>
                <w:top w:val="nil"/>
                <w:left w:val="nil"/>
                <w:bottom w:val="nil"/>
                <w:right w:val="nil"/>
                <w:between w:val="nil"/>
              </w:pBdr>
              <w:rPr>
                <w:b w:val="0"/>
                <w:color w:val="000000"/>
              </w:rPr>
            </w:pPr>
            <w:r>
              <w:rPr>
                <w:b w:val="0"/>
                <w:color w:val="000000"/>
              </w:rPr>
              <w:t>26,6</w:t>
            </w:r>
          </w:p>
        </w:tc>
        <w:tc>
          <w:tcPr>
            <w:tcW w:w="850" w:type="dxa"/>
            <w:tcBorders>
              <w:top w:val="single" w:sz="4" w:space="0" w:color="7F7F7F"/>
              <w:bottom w:val="single" w:sz="4" w:space="0" w:color="7F7F7F"/>
            </w:tcBorders>
          </w:tcPr>
          <w:p w14:paraId="57426C21" w14:textId="7E253F05" w:rsidR="00B1125C" w:rsidRPr="000E50A5" w:rsidRDefault="00D561D8">
            <w:pPr>
              <w:pBdr>
                <w:top w:val="nil"/>
                <w:left w:val="nil"/>
                <w:bottom w:val="nil"/>
                <w:right w:val="nil"/>
                <w:between w:val="nil"/>
              </w:pBdr>
              <w:rPr>
                <w:color w:val="000000"/>
              </w:rPr>
            </w:pPr>
            <w:r w:rsidRPr="000E50A5">
              <w:rPr>
                <w:color w:val="000000"/>
              </w:rPr>
              <w:t>549</w:t>
            </w:r>
          </w:p>
        </w:tc>
        <w:tc>
          <w:tcPr>
            <w:tcW w:w="1701" w:type="dxa"/>
            <w:tcBorders>
              <w:top w:val="single" w:sz="4" w:space="0" w:color="7F7F7F"/>
              <w:bottom w:val="single" w:sz="4" w:space="0" w:color="7F7F7F"/>
            </w:tcBorders>
          </w:tcPr>
          <w:p w14:paraId="2A3B11CB" w14:textId="0D18CD1E" w:rsidR="00B1125C" w:rsidRDefault="00D561D8">
            <w:pPr>
              <w:pBdr>
                <w:top w:val="nil"/>
                <w:left w:val="nil"/>
                <w:bottom w:val="nil"/>
                <w:right w:val="nil"/>
                <w:between w:val="nil"/>
              </w:pBdr>
              <w:rPr>
                <w:b w:val="0"/>
                <w:color w:val="000000"/>
              </w:rPr>
            </w:pPr>
            <w:r>
              <w:rPr>
                <w:b w:val="0"/>
                <w:color w:val="000000"/>
              </w:rPr>
              <w:t>26,2</w:t>
            </w:r>
          </w:p>
        </w:tc>
        <w:tc>
          <w:tcPr>
            <w:tcW w:w="1418" w:type="dxa"/>
            <w:tcBorders>
              <w:top w:val="single" w:sz="4" w:space="0" w:color="7F7F7F"/>
              <w:bottom w:val="single" w:sz="4" w:space="0" w:color="7F7F7F"/>
              <w:right w:val="single" w:sz="4" w:space="0" w:color="7F7F7F"/>
            </w:tcBorders>
          </w:tcPr>
          <w:p w14:paraId="3726707D" w14:textId="254F1202" w:rsidR="00B1125C" w:rsidRDefault="00D561D8">
            <w:pPr>
              <w:pBdr>
                <w:top w:val="nil"/>
                <w:left w:val="nil"/>
                <w:bottom w:val="nil"/>
                <w:right w:val="nil"/>
                <w:between w:val="nil"/>
              </w:pBdr>
              <w:rPr>
                <w:b w:val="0"/>
                <w:color w:val="000000"/>
              </w:rPr>
            </w:pPr>
            <w:r>
              <w:rPr>
                <w:b w:val="0"/>
                <w:color w:val="000000"/>
              </w:rPr>
              <w:t>97,7</w:t>
            </w:r>
          </w:p>
        </w:tc>
      </w:tr>
      <w:tr w:rsidR="00B1125C" w14:paraId="63E4426B" w14:textId="77777777" w:rsidTr="00F72CFC">
        <w:trPr>
          <w:tblHeader/>
        </w:trPr>
        <w:tc>
          <w:tcPr>
            <w:tcW w:w="2689" w:type="dxa"/>
            <w:tcBorders>
              <w:top w:val="single" w:sz="4" w:space="0" w:color="7F7F7F"/>
              <w:left w:val="single" w:sz="4" w:space="0" w:color="7F7F7F"/>
              <w:bottom w:val="single" w:sz="4" w:space="0" w:color="7F7F7F"/>
            </w:tcBorders>
          </w:tcPr>
          <w:p w14:paraId="61D3ADB5" w14:textId="77777777" w:rsidR="00B1125C" w:rsidRDefault="00D561D8">
            <w:pPr>
              <w:pBdr>
                <w:top w:val="nil"/>
                <w:left w:val="nil"/>
                <w:bottom w:val="nil"/>
                <w:right w:val="nil"/>
                <w:between w:val="nil"/>
              </w:pBdr>
              <w:rPr>
                <w:b w:val="0"/>
                <w:color w:val="000000"/>
              </w:rPr>
            </w:pPr>
            <w:r>
              <w:rPr>
                <w:b w:val="0"/>
                <w:color w:val="000000"/>
              </w:rPr>
              <w:t>posiadające co najmniej jedno dziecko niepełnosprawne do 18 roku życia</w:t>
            </w:r>
          </w:p>
        </w:tc>
        <w:tc>
          <w:tcPr>
            <w:tcW w:w="850" w:type="dxa"/>
            <w:tcBorders>
              <w:top w:val="single" w:sz="4" w:space="0" w:color="7F7F7F"/>
              <w:bottom w:val="single" w:sz="4" w:space="0" w:color="7F7F7F"/>
            </w:tcBorders>
          </w:tcPr>
          <w:p w14:paraId="10BBE2DB" w14:textId="411780A6" w:rsidR="00B1125C" w:rsidRPr="000E50A5" w:rsidRDefault="00D561D8">
            <w:pPr>
              <w:pBdr>
                <w:top w:val="nil"/>
                <w:left w:val="nil"/>
                <w:bottom w:val="nil"/>
                <w:right w:val="nil"/>
                <w:between w:val="nil"/>
              </w:pBdr>
              <w:rPr>
                <w:color w:val="000000"/>
              </w:rPr>
            </w:pPr>
            <w:r w:rsidRPr="000E50A5">
              <w:rPr>
                <w:color w:val="000000"/>
              </w:rPr>
              <w:t>13</w:t>
            </w:r>
          </w:p>
        </w:tc>
        <w:tc>
          <w:tcPr>
            <w:tcW w:w="1843" w:type="dxa"/>
            <w:tcBorders>
              <w:top w:val="single" w:sz="4" w:space="0" w:color="7F7F7F"/>
              <w:bottom w:val="single" w:sz="4" w:space="0" w:color="7F7F7F"/>
            </w:tcBorders>
          </w:tcPr>
          <w:p w14:paraId="12FAA6D4" w14:textId="2472177D" w:rsidR="00B1125C" w:rsidRDefault="00D561D8">
            <w:pPr>
              <w:pBdr>
                <w:top w:val="nil"/>
                <w:left w:val="nil"/>
                <w:bottom w:val="nil"/>
                <w:right w:val="nil"/>
                <w:between w:val="nil"/>
              </w:pBdr>
              <w:rPr>
                <w:b w:val="0"/>
                <w:color w:val="000000"/>
              </w:rPr>
            </w:pPr>
            <w:r>
              <w:rPr>
                <w:b w:val="0"/>
                <w:color w:val="000000"/>
              </w:rPr>
              <w:t>0,61</w:t>
            </w:r>
          </w:p>
        </w:tc>
        <w:tc>
          <w:tcPr>
            <w:tcW w:w="850" w:type="dxa"/>
            <w:tcBorders>
              <w:top w:val="single" w:sz="4" w:space="0" w:color="7F7F7F"/>
              <w:bottom w:val="single" w:sz="4" w:space="0" w:color="7F7F7F"/>
            </w:tcBorders>
            <w:shd w:val="clear" w:color="auto" w:fill="auto"/>
          </w:tcPr>
          <w:p w14:paraId="34DEE07E" w14:textId="6F49656A" w:rsidR="00B1125C" w:rsidRPr="000E50A5" w:rsidRDefault="00D561D8">
            <w:pPr>
              <w:pBdr>
                <w:top w:val="nil"/>
                <w:left w:val="nil"/>
                <w:bottom w:val="nil"/>
                <w:right w:val="nil"/>
                <w:between w:val="nil"/>
              </w:pBdr>
              <w:rPr>
                <w:color w:val="000000"/>
              </w:rPr>
            </w:pPr>
            <w:r w:rsidRPr="000E50A5">
              <w:rPr>
                <w:color w:val="000000"/>
              </w:rPr>
              <w:t>7</w:t>
            </w:r>
          </w:p>
        </w:tc>
        <w:tc>
          <w:tcPr>
            <w:tcW w:w="1701" w:type="dxa"/>
            <w:tcBorders>
              <w:top w:val="single" w:sz="4" w:space="0" w:color="7F7F7F"/>
              <w:bottom w:val="single" w:sz="4" w:space="0" w:color="7F7F7F"/>
            </w:tcBorders>
            <w:shd w:val="clear" w:color="auto" w:fill="auto"/>
          </w:tcPr>
          <w:p w14:paraId="65571491" w14:textId="139F9897" w:rsidR="00B1125C" w:rsidRDefault="00D561D8">
            <w:pPr>
              <w:pBdr>
                <w:top w:val="nil"/>
                <w:left w:val="nil"/>
                <w:bottom w:val="nil"/>
                <w:right w:val="nil"/>
                <w:between w:val="nil"/>
              </w:pBdr>
              <w:rPr>
                <w:b w:val="0"/>
                <w:color w:val="000000"/>
              </w:rPr>
            </w:pPr>
            <w:r>
              <w:rPr>
                <w:b w:val="0"/>
                <w:color w:val="000000"/>
              </w:rPr>
              <w:t>0,3</w:t>
            </w:r>
          </w:p>
        </w:tc>
        <w:tc>
          <w:tcPr>
            <w:tcW w:w="1418" w:type="dxa"/>
            <w:tcBorders>
              <w:top w:val="single" w:sz="4" w:space="0" w:color="7F7F7F"/>
              <w:bottom w:val="single" w:sz="4" w:space="0" w:color="7F7F7F"/>
              <w:right w:val="single" w:sz="4" w:space="0" w:color="7F7F7F"/>
            </w:tcBorders>
            <w:shd w:val="clear" w:color="auto" w:fill="auto"/>
          </w:tcPr>
          <w:p w14:paraId="58BCF3DD" w14:textId="0EA29EC8" w:rsidR="00B1125C" w:rsidRDefault="00D561D8">
            <w:pPr>
              <w:pBdr>
                <w:top w:val="nil"/>
                <w:left w:val="nil"/>
                <w:bottom w:val="nil"/>
                <w:right w:val="nil"/>
                <w:between w:val="nil"/>
              </w:pBdr>
              <w:rPr>
                <w:b w:val="0"/>
                <w:color w:val="000000"/>
              </w:rPr>
            </w:pPr>
            <w:r>
              <w:rPr>
                <w:b w:val="0"/>
                <w:color w:val="000000"/>
              </w:rPr>
              <w:t>53,8</w:t>
            </w:r>
          </w:p>
        </w:tc>
      </w:tr>
      <w:tr w:rsidR="00B1125C" w14:paraId="11D5F3BA" w14:textId="77777777" w:rsidTr="00F72CFC">
        <w:trPr>
          <w:trHeight w:val="361"/>
          <w:tblHeader/>
        </w:trPr>
        <w:tc>
          <w:tcPr>
            <w:tcW w:w="2689" w:type="dxa"/>
            <w:tcBorders>
              <w:top w:val="single" w:sz="4" w:space="0" w:color="7F7F7F"/>
              <w:left w:val="single" w:sz="4" w:space="0" w:color="7F7F7F"/>
              <w:bottom w:val="single" w:sz="4" w:space="0" w:color="7F7F7F"/>
            </w:tcBorders>
          </w:tcPr>
          <w:p w14:paraId="46D4FA9B" w14:textId="77777777" w:rsidR="00B1125C" w:rsidRDefault="00D561D8">
            <w:pPr>
              <w:pBdr>
                <w:top w:val="nil"/>
                <w:left w:val="nil"/>
                <w:bottom w:val="nil"/>
                <w:right w:val="nil"/>
                <w:between w:val="nil"/>
              </w:pBdr>
              <w:rPr>
                <w:b w:val="0"/>
                <w:color w:val="000000"/>
              </w:rPr>
            </w:pPr>
            <w:r>
              <w:rPr>
                <w:b w:val="0"/>
                <w:color w:val="000000"/>
              </w:rPr>
              <w:t>niepełnosprawni</w:t>
            </w:r>
          </w:p>
        </w:tc>
        <w:tc>
          <w:tcPr>
            <w:tcW w:w="850" w:type="dxa"/>
            <w:tcBorders>
              <w:top w:val="single" w:sz="4" w:space="0" w:color="7F7F7F"/>
              <w:bottom w:val="single" w:sz="4" w:space="0" w:color="7F7F7F"/>
            </w:tcBorders>
          </w:tcPr>
          <w:p w14:paraId="739EF02F" w14:textId="727E4901" w:rsidR="00B1125C" w:rsidRPr="000E50A5" w:rsidRDefault="00D561D8">
            <w:pPr>
              <w:pBdr>
                <w:top w:val="nil"/>
                <w:left w:val="nil"/>
                <w:bottom w:val="nil"/>
                <w:right w:val="nil"/>
                <w:between w:val="nil"/>
              </w:pBdr>
              <w:rPr>
                <w:color w:val="000000"/>
              </w:rPr>
            </w:pPr>
            <w:r w:rsidRPr="000E50A5">
              <w:rPr>
                <w:color w:val="000000"/>
              </w:rPr>
              <w:t>86</w:t>
            </w:r>
          </w:p>
        </w:tc>
        <w:tc>
          <w:tcPr>
            <w:tcW w:w="1843" w:type="dxa"/>
            <w:tcBorders>
              <w:top w:val="single" w:sz="4" w:space="0" w:color="7F7F7F"/>
              <w:bottom w:val="single" w:sz="4" w:space="0" w:color="7F7F7F"/>
            </w:tcBorders>
          </w:tcPr>
          <w:p w14:paraId="33714026" w14:textId="37C92EB3" w:rsidR="00B1125C" w:rsidRDefault="00D561D8">
            <w:pPr>
              <w:pBdr>
                <w:top w:val="nil"/>
                <w:left w:val="nil"/>
                <w:bottom w:val="nil"/>
                <w:right w:val="nil"/>
                <w:between w:val="nil"/>
              </w:pBdr>
              <w:rPr>
                <w:b w:val="0"/>
                <w:color w:val="000000"/>
              </w:rPr>
            </w:pPr>
            <w:r>
              <w:rPr>
                <w:b w:val="0"/>
                <w:color w:val="000000"/>
              </w:rPr>
              <w:t>4,07</w:t>
            </w:r>
          </w:p>
        </w:tc>
        <w:tc>
          <w:tcPr>
            <w:tcW w:w="850" w:type="dxa"/>
            <w:tcBorders>
              <w:top w:val="single" w:sz="4" w:space="0" w:color="7F7F7F"/>
              <w:bottom w:val="single" w:sz="4" w:space="0" w:color="7F7F7F"/>
            </w:tcBorders>
          </w:tcPr>
          <w:p w14:paraId="1AB6BC10" w14:textId="47F8915A" w:rsidR="00B1125C" w:rsidRPr="000E50A5" w:rsidRDefault="00D561D8">
            <w:pPr>
              <w:pBdr>
                <w:top w:val="nil"/>
                <w:left w:val="nil"/>
                <w:bottom w:val="nil"/>
                <w:right w:val="nil"/>
                <w:between w:val="nil"/>
              </w:pBdr>
              <w:rPr>
                <w:color w:val="000000"/>
              </w:rPr>
            </w:pPr>
            <w:r w:rsidRPr="000E50A5">
              <w:rPr>
                <w:color w:val="000000"/>
              </w:rPr>
              <w:t>93</w:t>
            </w:r>
          </w:p>
        </w:tc>
        <w:tc>
          <w:tcPr>
            <w:tcW w:w="1701" w:type="dxa"/>
            <w:tcBorders>
              <w:top w:val="single" w:sz="4" w:space="0" w:color="7F7F7F"/>
              <w:bottom w:val="single" w:sz="4" w:space="0" w:color="7F7F7F"/>
            </w:tcBorders>
          </w:tcPr>
          <w:p w14:paraId="6F596583" w14:textId="3CE79BCA" w:rsidR="00B1125C" w:rsidRDefault="00D561D8">
            <w:pPr>
              <w:pBdr>
                <w:top w:val="nil"/>
                <w:left w:val="nil"/>
                <w:bottom w:val="nil"/>
                <w:right w:val="nil"/>
                <w:between w:val="nil"/>
              </w:pBdr>
              <w:rPr>
                <w:b w:val="0"/>
                <w:color w:val="000000"/>
              </w:rPr>
            </w:pPr>
            <w:r>
              <w:rPr>
                <w:b w:val="0"/>
                <w:color w:val="000000"/>
              </w:rPr>
              <w:t>4,4</w:t>
            </w:r>
          </w:p>
        </w:tc>
        <w:tc>
          <w:tcPr>
            <w:tcW w:w="1418" w:type="dxa"/>
            <w:tcBorders>
              <w:top w:val="single" w:sz="4" w:space="0" w:color="7F7F7F"/>
              <w:bottom w:val="single" w:sz="4" w:space="0" w:color="7F7F7F"/>
              <w:right w:val="single" w:sz="4" w:space="0" w:color="7F7F7F"/>
            </w:tcBorders>
          </w:tcPr>
          <w:p w14:paraId="5398392A" w14:textId="6157B2B8" w:rsidR="00B1125C" w:rsidRDefault="00D561D8">
            <w:pPr>
              <w:pBdr>
                <w:top w:val="nil"/>
                <w:left w:val="nil"/>
                <w:bottom w:val="nil"/>
                <w:right w:val="nil"/>
                <w:between w:val="nil"/>
              </w:pBdr>
              <w:rPr>
                <w:b w:val="0"/>
                <w:color w:val="000000"/>
              </w:rPr>
            </w:pPr>
            <w:r>
              <w:rPr>
                <w:b w:val="0"/>
                <w:color w:val="000000"/>
              </w:rPr>
              <w:t>108,1</w:t>
            </w:r>
          </w:p>
        </w:tc>
      </w:tr>
    </w:tbl>
    <w:p w14:paraId="57F3D686" w14:textId="77777777" w:rsidR="00B1125C" w:rsidRPr="00C76F00"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C76F00">
        <w:rPr>
          <w:bCs/>
          <w:color w:val="000000"/>
          <w:sz w:val="20"/>
          <w:szCs w:val="20"/>
        </w:rPr>
        <w:t xml:space="preserve">Źródło: opracowanie własne </w:t>
      </w:r>
    </w:p>
    <w:p w14:paraId="4079B61C" w14:textId="77777777" w:rsidR="00B1125C" w:rsidRDefault="00D561D8">
      <w:pPr>
        <w:spacing w:after="0"/>
        <w:ind w:firstLine="709"/>
        <w:jc w:val="both"/>
      </w:pPr>
      <w:r>
        <w:t>Działania Urzędu Pracy ukierunkowane są przede wszystkim na ograniczenie zjawiska długotrwałego bezrobocia oraz jego przyczyn poprzez wsparcie, w zakresie aktywizacji zawodowej, osób będących w szczególnej sytuacji na rynku pracy.</w:t>
      </w:r>
    </w:p>
    <w:p w14:paraId="184C2B70" w14:textId="21C0853C" w:rsidR="00B1125C" w:rsidRPr="00E26A11" w:rsidRDefault="00D561D8">
      <w:pPr>
        <w:spacing w:after="0"/>
        <w:ind w:firstLine="709"/>
        <w:jc w:val="both"/>
      </w:pPr>
      <w:r>
        <w:t>W analizowanym okresie wśród kategorii osób w szczególnej sytuacji na rynku pracy dominowały kobiety (1068). Ich udział w ogólnej liczbie osób bezrobotnych wynosił 51,0%</w:t>
      </w:r>
      <w:r w:rsidR="00455515">
        <w:t xml:space="preserve"> </w:t>
      </w:r>
      <w:r>
        <w:t>a</w:t>
      </w:r>
      <w:r w:rsidR="002F6E3E">
        <w:t>  </w:t>
      </w:r>
      <w:r>
        <w:t>w</w:t>
      </w:r>
      <w:r w:rsidR="00455515">
        <w:t> </w:t>
      </w:r>
      <w:r>
        <w:t>ogólnej liczbie bezrobotnych będących w szczególnej sytuacji na rynku pracy wynosił 57,5%.</w:t>
      </w:r>
    </w:p>
    <w:p w14:paraId="3D2B244E" w14:textId="77777777" w:rsidR="00B1125C" w:rsidRDefault="00D561D8">
      <w:pPr>
        <w:pStyle w:val="Nagwek4"/>
        <w:jc w:val="both"/>
      </w:pPr>
      <w:r>
        <w:t>Osoby długotrwale bezrobotne</w:t>
      </w:r>
    </w:p>
    <w:p w14:paraId="6326ACC2" w14:textId="21C8C4FF" w:rsidR="00385F92" w:rsidRDefault="00D561D8">
      <w:pPr>
        <w:spacing w:after="0"/>
        <w:ind w:firstLine="709"/>
        <w:jc w:val="both"/>
      </w:pPr>
      <w:r>
        <w:t>Istotne znaczenie z punktu widzenia oceny sytuacji na rynku pracy powiatu dąbrowskiego ma czas pozostawania bez pracy osób bezrobotnych. Im jest on krótszy, tym mniejsze jest prawdopodobieństwo dezaktualizacji posiadanych kwalifikacji, a równocześnie mniejsze zniechęcenie do aktywnego poszukiwania pracy. Gdy człowiek zwątpi w możliwości znalezienia pracy, gdy przyzwyczai się do statusu bezrobotnego, bardzo trudno mu stać się pracującym zarobkowo członkiem społeczeństwa.</w:t>
      </w:r>
    </w:p>
    <w:p w14:paraId="539F5983" w14:textId="4F269385" w:rsidR="00B1125C" w:rsidRDefault="00D561D8" w:rsidP="001D1EEA">
      <w:pPr>
        <w:spacing w:after="360"/>
        <w:contextualSpacing w:val="0"/>
        <w:jc w:val="both"/>
      </w:pPr>
      <w:r>
        <w:t>Długi czas pozostawania bez pracy powoduje szybką degradację ekonomiczną jednostki i</w:t>
      </w:r>
      <w:r w:rsidR="002F6E3E">
        <w:t> </w:t>
      </w:r>
      <w:r>
        <w:t>rodziny, potęguje biedę i rozszerza sferę ubóstwa.</w:t>
      </w:r>
    </w:p>
    <w:p w14:paraId="2D437680" w14:textId="04F287BB" w:rsidR="001D1EEA" w:rsidRPr="00666662" w:rsidRDefault="001D1EEA" w:rsidP="001D1EEA">
      <w:pPr>
        <w:pStyle w:val="Legenda"/>
        <w:keepNext/>
        <w:jc w:val="both"/>
        <w:rPr>
          <w:i w:val="0"/>
          <w:iCs w:val="0"/>
          <w:sz w:val="22"/>
          <w:szCs w:val="22"/>
        </w:rPr>
      </w:pPr>
      <w:r w:rsidRPr="00666662">
        <w:rPr>
          <w:i w:val="0"/>
          <w:iCs w:val="0"/>
          <w:sz w:val="22"/>
          <w:szCs w:val="22"/>
        </w:rPr>
        <w:t xml:space="preserve">Wykres </w:t>
      </w:r>
      <w:r w:rsidRPr="00666662">
        <w:rPr>
          <w:i w:val="0"/>
          <w:iCs w:val="0"/>
          <w:sz w:val="22"/>
          <w:szCs w:val="22"/>
        </w:rPr>
        <w:fldChar w:fldCharType="begin"/>
      </w:r>
      <w:r w:rsidRPr="00666662">
        <w:rPr>
          <w:i w:val="0"/>
          <w:iCs w:val="0"/>
          <w:sz w:val="22"/>
          <w:szCs w:val="22"/>
        </w:rPr>
        <w:instrText xml:space="preserve"> SEQ Wykres \* ARABIC </w:instrText>
      </w:r>
      <w:r w:rsidRPr="00666662">
        <w:rPr>
          <w:i w:val="0"/>
          <w:iCs w:val="0"/>
          <w:sz w:val="22"/>
          <w:szCs w:val="22"/>
        </w:rPr>
        <w:fldChar w:fldCharType="separate"/>
      </w:r>
      <w:r w:rsidR="006873E8">
        <w:rPr>
          <w:i w:val="0"/>
          <w:iCs w:val="0"/>
          <w:noProof/>
          <w:sz w:val="22"/>
          <w:szCs w:val="22"/>
        </w:rPr>
        <w:t>4</w:t>
      </w:r>
      <w:r w:rsidRPr="00666662">
        <w:rPr>
          <w:i w:val="0"/>
          <w:iCs w:val="0"/>
          <w:sz w:val="22"/>
          <w:szCs w:val="22"/>
        </w:rPr>
        <w:fldChar w:fldCharType="end"/>
      </w:r>
      <w:r w:rsidRPr="00666662">
        <w:rPr>
          <w:i w:val="0"/>
          <w:iCs w:val="0"/>
          <w:sz w:val="22"/>
          <w:szCs w:val="22"/>
        </w:rPr>
        <w:t>. Struktura bezrobotnych wg czasu pozostawania bez pracy w latach 2021-2022</w:t>
      </w:r>
    </w:p>
    <w:p w14:paraId="7B5A0500" w14:textId="40186CE0"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0A81ED18" wp14:editId="52A69172">
            <wp:extent cx="5739619" cy="3059430"/>
            <wp:effectExtent l="0" t="0" r="13970" b="7620"/>
            <wp:docPr id="220" name="Wykres 220" descr="Struktura bezrobotnych wg czasu pozostawania bez pracy w latach 2021-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7ED579" w14:textId="0FFCDA54" w:rsidR="00B1125C" w:rsidRPr="00666662" w:rsidRDefault="00D561D8" w:rsidP="00666662">
      <w:pPr>
        <w:pBdr>
          <w:top w:val="nil"/>
          <w:left w:val="nil"/>
          <w:bottom w:val="nil"/>
          <w:right w:val="nil"/>
          <w:between w:val="nil"/>
        </w:pBdr>
        <w:tabs>
          <w:tab w:val="right" w:pos="9073"/>
        </w:tabs>
        <w:spacing w:before="120" w:after="360"/>
        <w:contextualSpacing w:val="0"/>
        <w:jc w:val="both"/>
        <w:rPr>
          <w:bCs/>
          <w:color w:val="000000"/>
          <w:sz w:val="20"/>
          <w:szCs w:val="20"/>
        </w:rPr>
      </w:pPr>
      <w:r w:rsidRPr="00666662">
        <w:rPr>
          <w:bCs/>
          <w:color w:val="000000"/>
          <w:sz w:val="20"/>
          <w:szCs w:val="20"/>
        </w:rPr>
        <w:t>Źródło: opracowanie własne</w:t>
      </w:r>
    </w:p>
    <w:p w14:paraId="67D06230" w14:textId="78A59E6D" w:rsidR="00B1125C" w:rsidRDefault="00D561D8">
      <w:pPr>
        <w:spacing w:after="0"/>
        <w:jc w:val="both"/>
      </w:pPr>
      <w:r>
        <w:t xml:space="preserve">W powiecie dąbrowskim w latach 2021–2022 sytuacja osób bezrobotnych </w:t>
      </w:r>
      <w:r w:rsidR="000D0C91">
        <w:t xml:space="preserve">pod względem czasu pozostawania bez pracy </w:t>
      </w:r>
      <w:r>
        <w:t>miała charakter zróżnicowany. W 2022</w:t>
      </w:r>
      <w:r w:rsidR="00EC5A06">
        <w:t xml:space="preserve"> </w:t>
      </w:r>
      <w:r>
        <w:t xml:space="preserve">r. odnotowano </w:t>
      </w:r>
      <w:r w:rsidR="000D0C91">
        <w:t>większą</w:t>
      </w:r>
      <w:r>
        <w:t xml:space="preserve"> liczbę osób pozostających bez pracy do 6 miesięcy (</w:t>
      </w:r>
      <w:r w:rsidR="000D0C91">
        <w:t>891</w:t>
      </w:r>
      <w:r>
        <w:t xml:space="preserve"> osób tj. </w:t>
      </w:r>
      <w:r w:rsidR="000D0C91">
        <w:t>42,5</w:t>
      </w:r>
      <w:r>
        <w:t>% ogółu zarejestrowanych). Największa liczba bezrobotnych  poszukiwała zatrudnienia w</w:t>
      </w:r>
      <w:r w:rsidR="002F6E3E">
        <w:t> </w:t>
      </w:r>
      <w:r>
        <w:t>okresie  powyżej  24 miesięcy – 28,1% (o 79 osób mniej niż w roku poprzednim). Ponadto, co należy podkreślić, niemal we wszystkich grupach zaobserwowano eskalację liczebności (z</w:t>
      </w:r>
      <w:r w:rsidR="002F6E3E">
        <w:t> </w:t>
      </w:r>
      <w:r>
        <w:t>wyłączeniem grupy której czas oczekiwania na pracę wynosił od 12-24 miesięcy). Trzeba przy tym zauważyć,</w:t>
      </w:r>
      <w:r w:rsidR="00D009B1">
        <w:t xml:space="preserve"> </w:t>
      </w:r>
      <w:r>
        <w:t>że w analizowanym okresie udział tylko niektórych grup w stosunku do ogólnej liczby osób bezrobotnych, zwiększył się. Zjawisko to dotyczyło osób pozostających bez pracy od 1-3 miesięcy oraz powyżej 24 miesięcy. Ich odsetek w ogólnej populacji bezrobotnych był wyższy w porównaniu do analogicznego okresu roku poprzedniego. Ich odsetek w ogólnej populacji bezrobotnych był wyższy w porównaniu do analogicznego okresu roku poprzedniego:</w:t>
      </w:r>
    </w:p>
    <w:p w14:paraId="4053C678" w14:textId="77777777" w:rsidR="00B1125C" w:rsidRDefault="00D561D8">
      <w:pPr>
        <w:numPr>
          <w:ilvl w:val="0"/>
          <w:numId w:val="2"/>
        </w:numPr>
        <w:spacing w:after="0"/>
        <w:jc w:val="both"/>
      </w:pPr>
      <w:r>
        <w:t>w grupie osób pozostających bez pracy od 1 do 3 miesięcy o 2,1%,</w:t>
      </w:r>
    </w:p>
    <w:p w14:paraId="68F1CD2C" w14:textId="77777777" w:rsidR="00B1125C" w:rsidRDefault="00D561D8">
      <w:pPr>
        <w:numPr>
          <w:ilvl w:val="0"/>
          <w:numId w:val="2"/>
        </w:numPr>
        <w:spacing w:after="0"/>
        <w:jc w:val="both"/>
      </w:pPr>
      <w:r>
        <w:t>w grupie osób pozostających bez pracy od 3 do 6 miesięcy o 4,1%</w:t>
      </w:r>
    </w:p>
    <w:p w14:paraId="1F58FA30" w14:textId="77777777" w:rsidR="00B1125C" w:rsidRDefault="00D561D8">
      <w:pPr>
        <w:numPr>
          <w:ilvl w:val="0"/>
          <w:numId w:val="2"/>
        </w:numPr>
        <w:ind w:left="714" w:hanging="357"/>
        <w:jc w:val="both"/>
      </w:pPr>
      <w:r>
        <w:t>w grupie osób pozostających bez pracy od  6 do 12 miesięcy o 1,1%.</w:t>
      </w:r>
    </w:p>
    <w:p w14:paraId="3382B7D0" w14:textId="38B62A71" w:rsidR="00B1125C" w:rsidRDefault="00D561D8">
      <w:pPr>
        <w:jc w:val="both"/>
      </w:pPr>
      <w:r>
        <w:t xml:space="preserve">Jedynie odsetek osób oczekujących na pracę w okresie 12 do 24 miesięcy uległ zmniejszeniu o 3,2% tj. </w:t>
      </w:r>
      <w:r w:rsidR="000D0C91">
        <w:t>z</w:t>
      </w:r>
      <w:r w:rsidR="008D2AA4">
        <w:t xml:space="preserve"> </w:t>
      </w:r>
      <w:r w:rsidR="00BF0DC9">
        <w:t xml:space="preserve"> </w:t>
      </w:r>
      <w:r>
        <w:t>poziomu 17,9% na koniec grudnia 2021 r. do 14,7% na koniec grudnia 2022 r.</w:t>
      </w:r>
    </w:p>
    <w:p w14:paraId="38D27F21" w14:textId="03C72586" w:rsidR="00B1125C" w:rsidRDefault="00D561D8">
      <w:pPr>
        <w:jc w:val="both"/>
      </w:pPr>
      <w:r>
        <w:tab/>
        <w:t>Można zauważyć, że im dłuższy staż pracy i wyższe wykształcenie, tym mniejszy odsetek bezrobotnych. Aż 21,8% długotrwale bezrobotnych w 2022 roku miało co najwyżej wykształcenie gimnazjalne, a 57,4% – staż pracy krótszy niż 5 lat. Osoby z wykształceniem wyższym stanowiły tylko 12,7% długotrwale bezrobotnych, a z doświadczeniem minimum 10-</w:t>
      </w:r>
      <w:r w:rsidR="00666662">
        <w:t> </w:t>
      </w:r>
      <w:r>
        <w:t>20 lat – 9,8%.</w:t>
      </w:r>
    </w:p>
    <w:p w14:paraId="7E63E349" w14:textId="625C67DC" w:rsidR="00B1125C" w:rsidRDefault="00D561D8" w:rsidP="005237A0">
      <w:pPr>
        <w:jc w:val="both"/>
      </w:pPr>
      <w:r>
        <w:t>Podsumowując, na rynku pracy powiatu dąbrowskiego na koniec 2022 r.</w:t>
      </w:r>
      <w:r w:rsidR="005237A0">
        <w:t>,</w:t>
      </w:r>
      <w:r>
        <w:t xml:space="preserve"> </w:t>
      </w:r>
      <w:r w:rsidR="00D60AB9">
        <w:t>5</w:t>
      </w:r>
      <w:r>
        <w:t>4,</w:t>
      </w:r>
      <w:r w:rsidR="00D60AB9">
        <w:t>8</w:t>
      </w:r>
      <w:r>
        <w:t>% ogółu zarejestrowanych, to osoby długotrwale bezrobotne</w:t>
      </w:r>
      <w:r w:rsidR="005237A0">
        <w:t>,</w:t>
      </w:r>
      <w:r>
        <w:t xml:space="preserve"> których czas oczekiwania na pracę wynosił powyżej 12 miesięcy</w:t>
      </w:r>
      <w:r w:rsidR="008D0403">
        <w:t xml:space="preserve">. Należy zauważyć, że są to </w:t>
      </w:r>
      <w:r>
        <w:t xml:space="preserve"> głównie</w:t>
      </w:r>
      <w:r w:rsidR="008D0403">
        <w:t xml:space="preserve"> kobiety </w:t>
      </w:r>
      <w:r>
        <w:t xml:space="preserve"> w wieku 25-34 lat, z wykształceniem zasadniczym zawodowym i stażem pracy nie przekraczającym 5 lat. Zaistniała sytuacja może oznaczać narastanie trudności w próbie aktywizacji zawodowej i podniesieniu poziomu aktywności osób najdłużej pozostających bez zatrudnienia.</w:t>
      </w:r>
      <w:r w:rsidR="008D0403">
        <w:t xml:space="preserve"> </w:t>
      </w:r>
      <w:r>
        <w:t>Osoby długotrwale bezrobotne potrzebują odpowiedniego wsparcia, aby móc dostosować się do wymogów rynku pracy.</w:t>
      </w:r>
    </w:p>
    <w:p w14:paraId="5913609A" w14:textId="77777777" w:rsidR="00B1125C" w:rsidRDefault="00D561D8">
      <w:pPr>
        <w:pStyle w:val="Nagwek4"/>
        <w:jc w:val="both"/>
      </w:pPr>
      <w:r>
        <w:t>Bezrobotni do 34 i powyżej 50 roku życia</w:t>
      </w:r>
    </w:p>
    <w:p w14:paraId="576DE22A" w14:textId="179FE626" w:rsidR="00B1125C" w:rsidRDefault="00D561D8">
      <w:pPr>
        <w:spacing w:after="0"/>
        <w:ind w:firstLine="708"/>
        <w:jc w:val="both"/>
      </w:pPr>
      <w:r>
        <w:t xml:space="preserve">Niezwykle ważne jest, by działania prowadzone w zakresie polityki zatrudnienia skierowane były do osób młodych, które co roku zasilają szeregi bezrobotnych. Na poziom bezrobocia tej kategorii osób istotny wpływ ma dysproporcja pomiędzy strukturą kształcenia, a wymaganiami pracodawców. Szanse utrzymania się na rynku pracy mają osoby, które błyskawicznie reagują na dokonujące się zmiany społeczno-gospodarcze, nieustannie się dokształcają, posiadają doświadczenie zawodowe. Są kreatywne, dyspozycyjne, mobilne, gotowe do zmian, samodzielne i operatywne. Posiadanie takich cech przez pracownika jest gwarantem powodzenia na stale zmieniającym się rynku. </w:t>
      </w:r>
    </w:p>
    <w:p w14:paraId="2D8A4684" w14:textId="6C4CEC16" w:rsidR="00B1125C" w:rsidRDefault="00D561D8">
      <w:pPr>
        <w:spacing w:after="0"/>
        <w:ind w:firstLine="708"/>
        <w:jc w:val="both"/>
      </w:pPr>
      <w:r>
        <w:t>Na koniec 2022 r. najliczniejszą grupę młodych (do 30 roku życia) stanowili bezrobotni legitymujący się wykształceniem zasadniczym zawodowym - 12,5% ogółu, w stosunku do analogicznego okresu roku poprzedniego ich liczba uległa zwiększeniu o 0,9%.</w:t>
      </w:r>
    </w:p>
    <w:p w14:paraId="2CC006F4" w14:textId="56B648EE" w:rsidR="00B1125C" w:rsidRDefault="00D561D8">
      <w:pPr>
        <w:ind w:firstLine="709"/>
        <w:jc w:val="both"/>
      </w:pPr>
      <w:r>
        <w:t>W warunkach dynamicznych zmian zachodzących na rynku pracy powiatu dąbrowskiego utrzymujące się wysokie bezrobocie powoduje, że znaczna grupa młodych osób rozpoczyna start zawodowy od rejestracji w Urzędzie Pracy. Przeszkodą w znalezieniu zatrudnienia, w przypadku absolwentów, jest przede wszystkim brak doświadczenia zawodowego</w:t>
      </w:r>
      <w:r w:rsidR="005237A0">
        <w:t>.</w:t>
      </w:r>
      <w:r>
        <w:t xml:space="preserve"> </w:t>
      </w:r>
      <w:r w:rsidR="005237A0">
        <w:t>P</w:t>
      </w:r>
      <w:r>
        <w:t>racodawcy najczęściej zainteresowani są zatrudnieniem osób młodych do</w:t>
      </w:r>
      <w:r w:rsidR="00E76F7C">
        <w:t> </w:t>
      </w:r>
      <w:r>
        <w:t xml:space="preserve">odbycia stażu. </w:t>
      </w:r>
    </w:p>
    <w:p w14:paraId="5DD77FAD" w14:textId="44DF9032" w:rsidR="00B1125C" w:rsidRDefault="00D561D8">
      <w:pPr>
        <w:spacing w:after="0"/>
        <w:jc w:val="both"/>
      </w:pPr>
      <w:r>
        <w:tab/>
        <w:t>Dane wskazują, że w minionym roku większość osób bezrobotnych to ludzie młodzi do</w:t>
      </w:r>
      <w:r w:rsidR="00E76F7C">
        <w:t> </w:t>
      </w:r>
      <w:r>
        <w:t>34 roku życia, aż 50,</w:t>
      </w:r>
      <w:r w:rsidR="007A033F">
        <w:t>1</w:t>
      </w:r>
      <w:r>
        <w:t xml:space="preserve">% nie ukończyło 34 lat. </w:t>
      </w:r>
      <w:r w:rsidRPr="00691E6A">
        <w:t>Największy udział w populacji bezrobotnych miały osoby – w przedziale wieku 18-24 lat (</w:t>
      </w:r>
      <w:r w:rsidR="00691E6A" w:rsidRPr="00691E6A">
        <w:t>18,9</w:t>
      </w:r>
      <w:r w:rsidRPr="00691E6A">
        <w:t xml:space="preserve">% ogółu) oraz między 25-34 rokiem życia - </w:t>
      </w:r>
      <w:r w:rsidR="00691E6A" w:rsidRPr="00691E6A">
        <w:t>31,2</w:t>
      </w:r>
      <w:r w:rsidRPr="00691E6A">
        <w:t>%. Odsetek ten nie zmienił się w sposób istotny w porównaniu z rokiem 20</w:t>
      </w:r>
      <w:r w:rsidR="0037406E" w:rsidRPr="00691E6A">
        <w:t>2</w:t>
      </w:r>
      <w:r w:rsidRPr="00691E6A">
        <w:t>1, kiedy to</w:t>
      </w:r>
      <w:r w:rsidR="00E76F7C">
        <w:t> </w:t>
      </w:r>
      <w:r w:rsidRPr="00691E6A">
        <w:t xml:space="preserve">ogólna liczba zarejestrowanych do 34 roku życia kształtowała się na poziomie </w:t>
      </w:r>
      <w:r w:rsidR="00691E6A" w:rsidRPr="00691E6A">
        <w:t>50,8</w:t>
      </w:r>
      <w:r w:rsidRPr="00691E6A">
        <w:t xml:space="preserve">%. </w:t>
      </w:r>
      <w:r w:rsidR="00E76F7C">
        <w:tab/>
      </w:r>
      <w:r w:rsidRPr="00691E6A">
        <w:t xml:space="preserve">Niepokojącym zjawiskiem jest fakt, że </w:t>
      </w:r>
      <w:r w:rsidR="00691E6A" w:rsidRPr="00691E6A">
        <w:t>17,5</w:t>
      </w:r>
      <w:r w:rsidRPr="00691E6A">
        <w:t>% osób do 34 roku życia pozostaje w</w:t>
      </w:r>
      <w:r w:rsidR="00E76F7C">
        <w:t> </w:t>
      </w:r>
      <w:r w:rsidRPr="00691E6A">
        <w:t xml:space="preserve">ewidencji Urzędu powyżej 12 miesięcy, a </w:t>
      </w:r>
      <w:r w:rsidR="00691E6A" w:rsidRPr="00691E6A">
        <w:t>22,7</w:t>
      </w:r>
      <w:r w:rsidRPr="00691E6A">
        <w:t xml:space="preserve">% ogółu </w:t>
      </w:r>
      <w:r w:rsidR="00691E6A" w:rsidRPr="00691E6A">
        <w:t>bezrobotnych do 34 roku życia</w:t>
      </w:r>
      <w:r w:rsidRPr="00691E6A">
        <w:t xml:space="preserve"> </w:t>
      </w:r>
      <w:r w:rsidR="00691E6A" w:rsidRPr="00691E6A">
        <w:t xml:space="preserve">to </w:t>
      </w:r>
      <w:r w:rsidRPr="00691E6A">
        <w:t>osoby długotrwale bezrobotne</w:t>
      </w:r>
      <w:r w:rsidR="00691E6A" w:rsidRPr="00F5035F">
        <w:t>.</w:t>
      </w:r>
      <w:r w:rsidRPr="00F5035F">
        <w:t xml:space="preserve"> </w:t>
      </w:r>
      <w:r w:rsidR="00120382" w:rsidRPr="00120382">
        <w:t>O</w:t>
      </w:r>
      <w:r w:rsidRPr="00120382">
        <w:t xml:space="preserve">soby młode do 30 lat stanowią </w:t>
      </w:r>
      <w:r w:rsidR="00120382" w:rsidRPr="00120382">
        <w:t>39,1</w:t>
      </w:r>
      <w:r w:rsidRPr="00120382">
        <w:t>% ogólnej liczby bezrobotnych znajdujących się w szczególnej sytuacji na rynku pracy.</w:t>
      </w:r>
      <w:r w:rsidRPr="00554D44">
        <w:rPr>
          <w:color w:val="FF0000"/>
        </w:rPr>
        <w:t xml:space="preserve"> </w:t>
      </w:r>
      <w:r w:rsidRPr="00120382">
        <w:t>Warto zauważyć, że osoby te mają z</w:t>
      </w:r>
      <w:r w:rsidR="006F4B4F">
        <w:t xml:space="preserve">naczne trudności w </w:t>
      </w:r>
      <w:r w:rsidR="005237A0">
        <w:t>znalezieniu</w:t>
      </w:r>
      <w:r w:rsidR="006F4B4F">
        <w:t xml:space="preserve"> </w:t>
      </w:r>
      <w:r w:rsidRPr="00120382">
        <w:t>prac</w:t>
      </w:r>
      <w:r w:rsidR="006F4B4F">
        <w:t xml:space="preserve">y </w:t>
      </w:r>
      <w:r w:rsidRPr="00120382">
        <w:t xml:space="preserve">i od lat stanowią grupę dużego ryzyka. </w:t>
      </w:r>
      <w:r>
        <w:t>Niewątpliwie problem jest tym większy im trudniejsza jest sytuacja lokalnego rynku pracy.</w:t>
      </w:r>
    </w:p>
    <w:p w14:paraId="2F4A032A" w14:textId="2C7BC73F" w:rsidR="00B1125C" w:rsidRDefault="00D561D8" w:rsidP="00666662">
      <w:pPr>
        <w:spacing w:after="240"/>
        <w:contextualSpacing w:val="0"/>
        <w:jc w:val="both"/>
      </w:pPr>
      <w:r>
        <w:tab/>
        <w:t>Wraz ze wzrostem wieku (z pominięciem osób do 34 roku życia) obserwuje się zmniejszenie</w:t>
      </w:r>
      <w:r w:rsidR="002F6E3E">
        <w:t xml:space="preserve"> </w:t>
      </w:r>
      <w:r>
        <w:t>odsetka osób bezrobotnych. Należy przypuszczać, że bezrobotni w wieku 35-54 lat mają najczęściej ugruntowaną pozycję zawodową oraz umiejętność aktywnego poszukiwania pracy natomiast osoby starsze wycofują się z rynku pracy często uzyskując uprawnienia do renty lub przechodzą na wcześniejszą emeryturę.</w:t>
      </w:r>
    </w:p>
    <w:p w14:paraId="0E2B4CAA" w14:textId="2B39B53B" w:rsidR="00666662" w:rsidRPr="00666662" w:rsidRDefault="00666662" w:rsidP="00666662">
      <w:pPr>
        <w:pStyle w:val="Legenda"/>
        <w:keepNext/>
        <w:jc w:val="both"/>
        <w:rPr>
          <w:i w:val="0"/>
          <w:iCs w:val="0"/>
          <w:color w:val="002060"/>
          <w:sz w:val="22"/>
          <w:szCs w:val="22"/>
        </w:rPr>
      </w:pPr>
      <w:r w:rsidRPr="00666662">
        <w:rPr>
          <w:i w:val="0"/>
          <w:iCs w:val="0"/>
          <w:color w:val="002060"/>
          <w:sz w:val="22"/>
          <w:szCs w:val="22"/>
        </w:rPr>
        <w:t xml:space="preserve">Wykres </w:t>
      </w:r>
      <w:r w:rsidRPr="00666662">
        <w:rPr>
          <w:i w:val="0"/>
          <w:iCs w:val="0"/>
          <w:color w:val="002060"/>
          <w:sz w:val="22"/>
          <w:szCs w:val="22"/>
        </w:rPr>
        <w:fldChar w:fldCharType="begin"/>
      </w:r>
      <w:r w:rsidRPr="00666662">
        <w:rPr>
          <w:i w:val="0"/>
          <w:iCs w:val="0"/>
          <w:color w:val="002060"/>
          <w:sz w:val="22"/>
          <w:szCs w:val="22"/>
        </w:rPr>
        <w:instrText xml:space="preserve"> SEQ Wykres \* ARABIC </w:instrText>
      </w:r>
      <w:r w:rsidRPr="00666662">
        <w:rPr>
          <w:i w:val="0"/>
          <w:iCs w:val="0"/>
          <w:color w:val="002060"/>
          <w:sz w:val="22"/>
          <w:szCs w:val="22"/>
        </w:rPr>
        <w:fldChar w:fldCharType="separate"/>
      </w:r>
      <w:r w:rsidR="006873E8">
        <w:rPr>
          <w:i w:val="0"/>
          <w:iCs w:val="0"/>
          <w:noProof/>
          <w:color w:val="002060"/>
          <w:sz w:val="22"/>
          <w:szCs w:val="22"/>
        </w:rPr>
        <w:t>5</w:t>
      </w:r>
      <w:r w:rsidRPr="00666662">
        <w:rPr>
          <w:i w:val="0"/>
          <w:iCs w:val="0"/>
          <w:color w:val="002060"/>
          <w:sz w:val="22"/>
          <w:szCs w:val="22"/>
        </w:rPr>
        <w:fldChar w:fldCharType="end"/>
      </w:r>
      <w:r w:rsidRPr="00666662">
        <w:rPr>
          <w:i w:val="0"/>
          <w:iCs w:val="0"/>
          <w:color w:val="002060"/>
          <w:sz w:val="22"/>
          <w:szCs w:val="22"/>
        </w:rPr>
        <w:t>. Struktura osób bezrobotnych wg wieku w latach 2021-2022</w:t>
      </w:r>
    </w:p>
    <w:p w14:paraId="48389AE3" w14:textId="77777777"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60C861A8" wp14:editId="52300F1F">
            <wp:extent cx="5738400" cy="3060000"/>
            <wp:effectExtent l="0" t="0" r="15240" b="7620"/>
            <wp:docPr id="223" name="Wykres 223" descr="Struktura osób bezrobotnych wg wieku w latach 2021-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9AD0FB" w14:textId="6B549E60" w:rsidR="00B1125C" w:rsidRPr="00666662" w:rsidRDefault="00D561D8">
      <w:pPr>
        <w:pBdr>
          <w:top w:val="nil"/>
          <w:left w:val="nil"/>
          <w:bottom w:val="nil"/>
          <w:right w:val="nil"/>
          <w:between w:val="nil"/>
        </w:pBdr>
        <w:tabs>
          <w:tab w:val="right" w:pos="9073"/>
        </w:tabs>
        <w:spacing w:before="120" w:after="240"/>
        <w:contextualSpacing w:val="0"/>
        <w:jc w:val="both"/>
      </w:pPr>
      <w:bookmarkStart w:id="7" w:name="_heading=h.2s8eyo1" w:colFirst="0" w:colLast="0"/>
      <w:bookmarkEnd w:id="7"/>
      <w:r w:rsidRPr="00666662">
        <w:rPr>
          <w:bCs/>
          <w:color w:val="000000"/>
          <w:sz w:val="20"/>
          <w:szCs w:val="20"/>
        </w:rPr>
        <w:t>Źródło: opracowanie własne</w:t>
      </w:r>
    </w:p>
    <w:p w14:paraId="544FF0D8" w14:textId="4A8B760D" w:rsidR="00B1125C" w:rsidRDefault="00D561D8">
      <w:pPr>
        <w:spacing w:after="0"/>
        <w:ind w:firstLine="709"/>
        <w:jc w:val="both"/>
      </w:pPr>
      <w:r>
        <w:t>Dynamiczne zmiany, jakie zachodzą w naszym otoczeniu, a przede wszystkim na rynku pracy są odzwierciedleniem intensywnych przemian w całej sferze życia społeczno-gospodarczego. Funkcjonowanie w nowoczesnym społeczeństwie wymaga od osób bezrobotnych coraz bardziej aktywnych zachowań, realistycznego planowania w zakresie kształcenia, zdobycia zawodu i nowych kwalifikacji, wiedzy o rynku pracy, wzmocnienia wiary we własne umiejętności i możliwości kierowania własnym życiem.</w:t>
      </w:r>
    </w:p>
    <w:p w14:paraId="19D76922" w14:textId="571ED596" w:rsidR="00B1125C" w:rsidRDefault="00D561D8">
      <w:pPr>
        <w:ind w:firstLine="709"/>
        <w:jc w:val="both"/>
      </w:pPr>
      <w:r>
        <w:t>W chwili obecnej, w strukturze społeczno-ekonomicznej powiatu zauważalne jest zmniejszenie udziału pokoleń młodszych – przedprodukcyjnych z równoczesnym wzrostem pokoleń starszych – poprodukcyjnych. Obserwowany proces starzenia się ludności powoduje widoczne pogorszenie się sytuacji osób powyżej 50 roku życia. W tym przypadku brak zatrudnienia i aktywności zawodowej jest bardziej dostrzegalny niż w innych grupach wiekowych. Wydaje się więc konieczne wypracowanie skutecznych rozwiązań i podejmowanie działań aktywizujących niezbędnych do zapobiegania przedwczesnemu wycofywaniu</w:t>
      </w:r>
      <w:r w:rsidR="00666662">
        <w:t xml:space="preserve"> </w:t>
      </w:r>
      <w:r>
        <w:t>się z</w:t>
      </w:r>
      <w:r w:rsidR="00666662">
        <w:t> </w:t>
      </w:r>
      <w:r>
        <w:t>rynku pracy osób w wieku powyżej 50 lat.</w:t>
      </w:r>
    </w:p>
    <w:p w14:paraId="77E90EF2" w14:textId="77777777" w:rsidR="00B1125C" w:rsidRDefault="00D561D8">
      <w:pPr>
        <w:pStyle w:val="Nagwek4"/>
        <w:jc w:val="both"/>
      </w:pPr>
      <w:r>
        <w:t>Bezrobotni z niepełnosprawnościami</w:t>
      </w:r>
    </w:p>
    <w:p w14:paraId="42EF52B3" w14:textId="4C643DF6" w:rsidR="00B1125C" w:rsidRDefault="00D561D8">
      <w:pPr>
        <w:ind w:firstLine="709"/>
        <w:jc w:val="both"/>
      </w:pPr>
      <w:r>
        <w:t>Analizując sytuację osób niepełnosprawnych pozostających w rejestrach Powiatowego Urzędu Pracy należy podkreślić, iż dotyczy ona osób niepełnosprawnych bezrobotnych m.in. zdolnych i gotowych do podjęcia zatrudnienia w co najmniej połowie wymiaru czasu pracy, posiadających orzeczony stopień niepełnosprawności.</w:t>
      </w:r>
    </w:p>
    <w:p w14:paraId="72446F5F" w14:textId="2B0BD0EE" w:rsidR="00B1125C" w:rsidRDefault="00D561D8">
      <w:pPr>
        <w:ind w:firstLine="709"/>
        <w:jc w:val="both"/>
      </w:pPr>
      <w:r>
        <w:t>Udział procentowy osób niepełnosprawnych w 2022 r. stanowił 4,4% ogółu zarejestrowanych bezrobotnych, dając niewielki wzrost w porównaniu do 2021 r. (4,1%). Niepełnosprawni zgłaszający gotowość do podjęcia pracy w powiecie dąbrowskim to głównie osoby w wieku 35 lat i więcej (78,5%), z wykształceniem zasadniczym zawodowym (38,7%) oraz z gimnazjalnym, podstawowym i poniżej (22,6%).</w:t>
      </w:r>
    </w:p>
    <w:p w14:paraId="1180101F" w14:textId="03C2CF0B" w:rsidR="00DF3D8A" w:rsidRDefault="00DF3D8A" w:rsidP="00666662">
      <w:pPr>
        <w:spacing w:after="240"/>
        <w:ind w:firstLine="709"/>
        <w:contextualSpacing w:val="0"/>
        <w:jc w:val="both"/>
      </w:pPr>
      <w:bookmarkStart w:id="8" w:name="_heading=h.3rdcrjn" w:colFirst="0" w:colLast="0"/>
      <w:bookmarkEnd w:id="8"/>
      <w:r>
        <w:t>Rejestrujące się osoby niepełnosprawne długo pozostają w ewidencji urzędu pracy. Ponad połowa zarejestrowanych niepełnosprawnych (50,5%, tj. 47 osób) to</w:t>
      </w:r>
      <w:r w:rsidR="002F6E3E">
        <w:t> </w:t>
      </w:r>
      <w:r>
        <w:t>osoby pozostające w ewidencji tut. Urzędu powyżej 12</w:t>
      </w:r>
      <w:r w:rsidR="002F6E3E">
        <w:t> </w:t>
      </w:r>
      <w:r>
        <w:t>miesięcy, w tym 37 osób (39,8% ogółu zarejestrowanych niepełnosprawnych) pozostaje w ewidencji PUP powyżej 24</w:t>
      </w:r>
      <w:r w:rsidR="002F6E3E">
        <w:t> </w:t>
      </w:r>
      <w:r>
        <w:t>miesięcy co</w:t>
      </w:r>
      <w:r w:rsidR="002F6E3E">
        <w:t xml:space="preserve"> </w:t>
      </w:r>
      <w:r>
        <w:t>może  świadczyć o</w:t>
      </w:r>
      <w:r w:rsidR="00666662">
        <w:t> </w:t>
      </w:r>
      <w:r>
        <w:t>ograniczeniach i</w:t>
      </w:r>
      <w:r w:rsidR="002F6E3E">
        <w:t> </w:t>
      </w:r>
      <w:r>
        <w:t>trudnościach wynikających z posiadanych schorzeń, które rzutują na</w:t>
      </w:r>
      <w:r w:rsidR="00666662">
        <w:t> </w:t>
      </w:r>
      <w:r>
        <w:t>efektywne znalezienie zatrudnienia, a</w:t>
      </w:r>
      <w:r w:rsidR="002F6E3E">
        <w:t> </w:t>
      </w:r>
      <w:r>
        <w:t>także na postrzeganie tych osób przez pracodawcę jako potencjalnego pracownika.</w:t>
      </w:r>
    </w:p>
    <w:p w14:paraId="38D28B68" w14:textId="38C18E90" w:rsidR="00666662" w:rsidRPr="00666662" w:rsidRDefault="00666662" w:rsidP="00666662">
      <w:pPr>
        <w:pStyle w:val="Legenda"/>
        <w:keepNext/>
        <w:jc w:val="both"/>
        <w:rPr>
          <w:i w:val="0"/>
          <w:iCs w:val="0"/>
          <w:color w:val="002060"/>
          <w:sz w:val="22"/>
          <w:szCs w:val="22"/>
        </w:rPr>
      </w:pPr>
      <w:r w:rsidRPr="00666662">
        <w:rPr>
          <w:i w:val="0"/>
          <w:iCs w:val="0"/>
          <w:color w:val="002060"/>
          <w:sz w:val="22"/>
          <w:szCs w:val="22"/>
        </w:rPr>
        <w:t xml:space="preserve">Wykres </w:t>
      </w:r>
      <w:r w:rsidRPr="00666662">
        <w:rPr>
          <w:i w:val="0"/>
          <w:iCs w:val="0"/>
          <w:color w:val="002060"/>
          <w:sz w:val="22"/>
          <w:szCs w:val="22"/>
        </w:rPr>
        <w:fldChar w:fldCharType="begin"/>
      </w:r>
      <w:r w:rsidRPr="00666662">
        <w:rPr>
          <w:i w:val="0"/>
          <w:iCs w:val="0"/>
          <w:color w:val="002060"/>
          <w:sz w:val="22"/>
          <w:szCs w:val="22"/>
        </w:rPr>
        <w:instrText xml:space="preserve"> SEQ Wykres \* ARABIC </w:instrText>
      </w:r>
      <w:r w:rsidRPr="00666662">
        <w:rPr>
          <w:i w:val="0"/>
          <w:iCs w:val="0"/>
          <w:color w:val="002060"/>
          <w:sz w:val="22"/>
          <w:szCs w:val="22"/>
        </w:rPr>
        <w:fldChar w:fldCharType="separate"/>
      </w:r>
      <w:r w:rsidR="006873E8">
        <w:rPr>
          <w:i w:val="0"/>
          <w:iCs w:val="0"/>
          <w:noProof/>
          <w:color w:val="002060"/>
          <w:sz w:val="22"/>
          <w:szCs w:val="22"/>
        </w:rPr>
        <w:t>6</w:t>
      </w:r>
      <w:r w:rsidRPr="00666662">
        <w:rPr>
          <w:i w:val="0"/>
          <w:iCs w:val="0"/>
          <w:color w:val="002060"/>
          <w:sz w:val="22"/>
          <w:szCs w:val="22"/>
        </w:rPr>
        <w:fldChar w:fldCharType="end"/>
      </w:r>
      <w:r w:rsidRPr="00666662">
        <w:rPr>
          <w:i w:val="0"/>
          <w:iCs w:val="0"/>
          <w:color w:val="002060"/>
          <w:sz w:val="22"/>
          <w:szCs w:val="22"/>
        </w:rPr>
        <w:t>. Staż pracy osób niepełnosprawnych</w:t>
      </w:r>
    </w:p>
    <w:p w14:paraId="25916967" w14:textId="77777777" w:rsidR="00B1125C" w:rsidRDefault="00D561D8" w:rsidP="001048C5">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3309717C" wp14:editId="4E197D8C">
            <wp:extent cx="5683250" cy="3448050"/>
            <wp:effectExtent l="0" t="0" r="12700" b="0"/>
            <wp:docPr id="222" name="Wykres 222" descr="Staż pracy osób niepełnosprawn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855ED2" w14:textId="6E117850" w:rsidR="00B1125C" w:rsidRPr="007B0ACC" w:rsidRDefault="00D561D8" w:rsidP="001048C5">
      <w:pPr>
        <w:pBdr>
          <w:top w:val="nil"/>
          <w:left w:val="nil"/>
          <w:bottom w:val="nil"/>
          <w:right w:val="nil"/>
          <w:between w:val="nil"/>
        </w:pBdr>
        <w:tabs>
          <w:tab w:val="right" w:pos="9073"/>
        </w:tabs>
        <w:spacing w:before="120" w:after="240"/>
        <w:contextualSpacing w:val="0"/>
        <w:jc w:val="both"/>
        <w:rPr>
          <w:bCs/>
          <w:color w:val="000000"/>
          <w:sz w:val="20"/>
          <w:szCs w:val="20"/>
        </w:rPr>
      </w:pPr>
      <w:bookmarkStart w:id="9" w:name="_heading=h.26in1rg" w:colFirst="0" w:colLast="0"/>
      <w:bookmarkEnd w:id="9"/>
      <w:r w:rsidRPr="007B0ACC">
        <w:rPr>
          <w:bCs/>
          <w:color w:val="000000"/>
          <w:sz w:val="20"/>
          <w:szCs w:val="20"/>
        </w:rPr>
        <w:t>Źródło: opracowanie własne</w:t>
      </w:r>
    </w:p>
    <w:p w14:paraId="1793A338" w14:textId="32232D95" w:rsidR="00B1125C" w:rsidRDefault="00554D44" w:rsidP="00EC5A06">
      <w:pPr>
        <w:spacing w:after="0"/>
        <w:ind w:firstLine="709"/>
        <w:jc w:val="both"/>
      </w:pPr>
      <w:r>
        <w:t>Niepełnosprawni zarejestrowani to głównie mieszkańcy wsi (</w:t>
      </w:r>
      <w:r w:rsidR="00116CC3">
        <w:t>67</w:t>
      </w:r>
      <w:r>
        <w:t>,</w:t>
      </w:r>
      <w:r w:rsidR="00116CC3">
        <w:t>7</w:t>
      </w:r>
      <w:r>
        <w:t xml:space="preserve">%). Spośród </w:t>
      </w:r>
      <w:r w:rsidR="0026783F">
        <w:t>93</w:t>
      </w:r>
      <w:r>
        <w:t xml:space="preserve"> osób aż </w:t>
      </w:r>
      <w:r w:rsidR="0026783F">
        <w:t>57</w:t>
      </w:r>
      <w:r>
        <w:t>,</w:t>
      </w:r>
      <w:r w:rsidR="0026783F">
        <w:t>0</w:t>
      </w:r>
      <w:r>
        <w:t xml:space="preserve">% to osoby z lekkim stopniem niepełnosprawności, </w:t>
      </w:r>
      <w:r w:rsidR="00EF79CC">
        <w:t>41</w:t>
      </w:r>
      <w:r>
        <w:t>,</w:t>
      </w:r>
      <w:r w:rsidR="00EF79CC">
        <w:t>9</w:t>
      </w:r>
      <w:r>
        <w:t>% posiada orzeczenie o</w:t>
      </w:r>
      <w:r w:rsidR="002F6E3E">
        <w:t> </w:t>
      </w:r>
      <w:r>
        <w:t>stopniu</w:t>
      </w:r>
      <w:r w:rsidR="00BF0DC9">
        <w:t xml:space="preserve"> </w:t>
      </w:r>
      <w:r>
        <w:t>umiarkowanym.</w:t>
      </w:r>
      <w:r w:rsidR="002F6E3E">
        <w:t xml:space="preserve"> </w:t>
      </w:r>
      <w:r w:rsidR="00595399">
        <w:t xml:space="preserve">1,7% zarejestrowanych </w:t>
      </w:r>
      <w:r w:rsidR="00713D1D">
        <w:t>n</w:t>
      </w:r>
      <w:r w:rsidR="00BF0DC9">
        <w:t>ie</w:t>
      </w:r>
      <w:r w:rsidR="00595399">
        <w:t>pełnosprawnych posiada orzeczony znaczny stopień</w:t>
      </w:r>
      <w:r w:rsidR="002F6E3E">
        <w:t xml:space="preserve"> </w:t>
      </w:r>
      <w:r w:rsidR="00595399">
        <w:t>niepełnosprawności.</w:t>
      </w:r>
      <w:r w:rsidR="00EC5A06">
        <w:t xml:space="preserve"> </w:t>
      </w:r>
      <w:r w:rsidR="00D561D8">
        <w:t>Niepokojącym faktem jest niewielki odsetek ofert pracy skierowanych bezpośrednio do osób niepełnosprawnych</w:t>
      </w:r>
      <w:r w:rsidR="00112EC5">
        <w:t xml:space="preserve"> </w:t>
      </w:r>
      <w:r w:rsidR="00D561D8">
        <w:t>co prezentuje poniższy wykres.</w:t>
      </w:r>
    </w:p>
    <w:p w14:paraId="799ECA60" w14:textId="77777777" w:rsidR="001048C5" w:rsidRDefault="001048C5">
      <w:pPr>
        <w:pBdr>
          <w:top w:val="nil"/>
          <w:left w:val="nil"/>
          <w:bottom w:val="nil"/>
          <w:right w:val="nil"/>
          <w:between w:val="nil"/>
        </w:pBdr>
        <w:spacing w:before="360"/>
        <w:jc w:val="both"/>
        <w:rPr>
          <w:b/>
          <w:color w:val="000000"/>
        </w:rPr>
      </w:pPr>
    </w:p>
    <w:p w14:paraId="680FF044" w14:textId="13C2647F" w:rsidR="007B0ACC" w:rsidRPr="007B0ACC" w:rsidRDefault="007B0ACC" w:rsidP="007B0ACC">
      <w:pPr>
        <w:pStyle w:val="Legenda"/>
        <w:keepNext/>
        <w:jc w:val="both"/>
        <w:rPr>
          <w:i w:val="0"/>
          <w:iCs w:val="0"/>
          <w:color w:val="002060"/>
          <w:sz w:val="22"/>
          <w:szCs w:val="22"/>
        </w:rPr>
      </w:pPr>
      <w:r w:rsidRPr="007B0ACC">
        <w:rPr>
          <w:i w:val="0"/>
          <w:iCs w:val="0"/>
          <w:color w:val="002060"/>
          <w:sz w:val="22"/>
          <w:szCs w:val="22"/>
        </w:rPr>
        <w:t xml:space="preserve">Wykres </w:t>
      </w:r>
      <w:r w:rsidRPr="007B0ACC">
        <w:rPr>
          <w:i w:val="0"/>
          <w:iCs w:val="0"/>
          <w:color w:val="002060"/>
          <w:sz w:val="22"/>
          <w:szCs w:val="22"/>
        </w:rPr>
        <w:fldChar w:fldCharType="begin"/>
      </w:r>
      <w:r w:rsidRPr="007B0ACC">
        <w:rPr>
          <w:i w:val="0"/>
          <w:iCs w:val="0"/>
          <w:color w:val="002060"/>
          <w:sz w:val="22"/>
          <w:szCs w:val="22"/>
        </w:rPr>
        <w:instrText xml:space="preserve"> SEQ Wykres \* ARABIC </w:instrText>
      </w:r>
      <w:r w:rsidRPr="007B0ACC">
        <w:rPr>
          <w:i w:val="0"/>
          <w:iCs w:val="0"/>
          <w:color w:val="002060"/>
          <w:sz w:val="22"/>
          <w:szCs w:val="22"/>
        </w:rPr>
        <w:fldChar w:fldCharType="separate"/>
      </w:r>
      <w:r w:rsidR="006873E8">
        <w:rPr>
          <w:i w:val="0"/>
          <w:iCs w:val="0"/>
          <w:noProof/>
          <w:color w:val="002060"/>
          <w:sz w:val="22"/>
          <w:szCs w:val="22"/>
        </w:rPr>
        <w:t>7</w:t>
      </w:r>
      <w:r w:rsidRPr="007B0ACC">
        <w:rPr>
          <w:i w:val="0"/>
          <w:iCs w:val="0"/>
          <w:color w:val="002060"/>
          <w:sz w:val="22"/>
          <w:szCs w:val="22"/>
        </w:rPr>
        <w:fldChar w:fldCharType="end"/>
      </w:r>
      <w:r w:rsidRPr="007B0ACC">
        <w:rPr>
          <w:i w:val="0"/>
          <w:iCs w:val="0"/>
          <w:color w:val="002060"/>
          <w:sz w:val="22"/>
          <w:szCs w:val="22"/>
        </w:rPr>
        <w:t>. Liczba ofert pracy dla osób niepełnosprawnych w latach 2018-2022</w:t>
      </w:r>
    </w:p>
    <w:p w14:paraId="36729292" w14:textId="77777777"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328F528F" wp14:editId="51A16185">
            <wp:extent cx="5781600" cy="3060000"/>
            <wp:effectExtent l="0" t="0" r="10160" b="7620"/>
            <wp:docPr id="225" name="Wykres 225" descr="Liczba ofert pracy dla osób niepełnosprawnych w latach 2018-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6DA961" w14:textId="128DF257" w:rsidR="00B1125C" w:rsidRPr="007B0ACC"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bookmarkStart w:id="10" w:name="_heading=h.lnxbz9" w:colFirst="0" w:colLast="0"/>
      <w:bookmarkEnd w:id="10"/>
      <w:r w:rsidRPr="007B0ACC">
        <w:rPr>
          <w:bCs/>
          <w:color w:val="000000"/>
          <w:sz w:val="20"/>
          <w:szCs w:val="20"/>
        </w:rPr>
        <w:t>Źródło: opracowanie własne</w:t>
      </w:r>
    </w:p>
    <w:p w14:paraId="5E07CCDF" w14:textId="6B762C5D" w:rsidR="00B1125C" w:rsidRDefault="00D561D8">
      <w:pPr>
        <w:ind w:firstLine="709"/>
        <w:jc w:val="both"/>
      </w:pPr>
      <w:r>
        <w:t>Powiatowy Urząd Pracy w Dąbrowie Tarnowskiej podejmuje działania na rzecz osób niepełnosprawnych realizując programy w ramach środków Funduszu Pracy, Europejskiego Funduszu Społecznego, gdzie osoby niepełnosprawne są traktowane jako grupa w</w:t>
      </w:r>
      <w:r w:rsidR="007B0ACC">
        <w:t> </w:t>
      </w:r>
      <w:r>
        <w:t>szczególnej sytuacji na rynku pracy. Ponadto PUP dysponuje środkami PFRON, które w 202</w:t>
      </w:r>
      <w:r w:rsidR="000851BF">
        <w:t>2</w:t>
      </w:r>
      <w:r>
        <w:t xml:space="preserve"> roku przeznaczono na organizację miejsc</w:t>
      </w:r>
      <w:r w:rsidR="000851BF">
        <w:t xml:space="preserve"> odbywania stażu.</w:t>
      </w:r>
    </w:p>
    <w:p w14:paraId="6C4B70A9" w14:textId="77777777" w:rsidR="00B1125C" w:rsidRDefault="00D561D8">
      <w:pPr>
        <w:pStyle w:val="Nagwek4"/>
        <w:jc w:val="both"/>
      </w:pPr>
      <w:r>
        <w:t>Sytuacja kobiet</w:t>
      </w:r>
    </w:p>
    <w:p w14:paraId="252DE195" w14:textId="0C66505A" w:rsidR="00B1125C" w:rsidRDefault="00D561D8">
      <w:pPr>
        <w:jc w:val="both"/>
      </w:pPr>
      <w:r>
        <w:tab/>
        <w:t xml:space="preserve">Sytuacja kobiet na przestrzeni ostatnich lat pokazuje, że współczesnej kobiecie na rynku pracy nie jest łatwo. Dane wskazują, na większą skalę poziomu bezrobocia wśród kobiet niż mężczyzn. Kobiety bardzo często wykonują pracę poniżej swoich kwalifikacji i ambicji. Niewątpliwie trwająca pandemia koronawirusa pogorszyła i tak trudną już sytuację kobiet na rynku pracy. Zamknięto szkoły, a to często okazało się barierą nie do pokonania. Matkom trudniej było pogodzić życie prywatne i zawodowe, a priorytetem stała się opieka nad dziećmi. Poza tym kobietom ciężej wkroczyć na rynek pracy po przerwie związanej z macierzyństwem, trudniej się na nim odnajdują, a dodatkowo znalezienie pracy niejednokrotnie wymaga przebranżowienia. Na sytuację kobiet na rynku pracy wpływa także brak wystarczającej infrastruktury, mimo że chcą zmienić swoją dotychczasową sytuację problematyczne okazuje się znalezienie miejsca oferującego opiekę nad dziećmi; szczególnie dotyczy to opieki nad dziećmi do 3 lat. </w:t>
      </w:r>
    </w:p>
    <w:p w14:paraId="6C33D10A" w14:textId="4C253814" w:rsidR="00B1125C" w:rsidRDefault="00D561D8">
      <w:pPr>
        <w:jc w:val="both"/>
      </w:pPr>
      <w:r>
        <w:tab/>
        <w:t>W powiecie dąbrowskim wskaźnik poziomu bezrobocia wśród kobiet jest niezmienny od wielu lat i wynosi ponad 50% ogółu zarejestrowanych. Z analizy danych wynika, że w końcu 202</w:t>
      </w:r>
      <w:r w:rsidR="00854957">
        <w:t>2</w:t>
      </w:r>
      <w:r>
        <w:t xml:space="preserve"> roku bezrobotnych kobiet było 11</w:t>
      </w:r>
      <w:r w:rsidR="000516DB">
        <w:t>72</w:t>
      </w:r>
      <w:r>
        <w:t xml:space="preserve"> tj. 5</w:t>
      </w:r>
      <w:r w:rsidR="000516DB">
        <w:t>5</w:t>
      </w:r>
      <w:r>
        <w:t>,9% - o 4,</w:t>
      </w:r>
      <w:r w:rsidR="000516DB">
        <w:t>5%</w:t>
      </w:r>
      <w:r>
        <w:t xml:space="preserve"> mniej niż w roku </w:t>
      </w:r>
      <w:r w:rsidR="000516DB">
        <w:t>ubiegłym. W</w:t>
      </w:r>
      <w:r w:rsidR="002F6E3E">
        <w:t> </w:t>
      </w:r>
      <w:r w:rsidR="000516DB">
        <w:t>roku 2021 kobiety stanowiły 58,8%  ogółu zarejestrowanych bezrobotnych.</w:t>
      </w:r>
      <w:r>
        <w:t xml:space="preserve"> </w:t>
      </w:r>
    </w:p>
    <w:p w14:paraId="6DA7F113" w14:textId="77777777" w:rsidR="00284FEB" w:rsidRDefault="00284FEB">
      <w:pPr>
        <w:pBdr>
          <w:top w:val="nil"/>
          <w:left w:val="nil"/>
          <w:bottom w:val="nil"/>
          <w:right w:val="nil"/>
          <w:between w:val="nil"/>
        </w:pBdr>
        <w:spacing w:before="360"/>
        <w:jc w:val="both"/>
        <w:rPr>
          <w:b/>
          <w:color w:val="000000"/>
        </w:rPr>
      </w:pPr>
    </w:p>
    <w:p w14:paraId="61334312" w14:textId="62720852" w:rsidR="007B0ACC" w:rsidRPr="007B0ACC" w:rsidRDefault="007B0ACC" w:rsidP="007B0ACC">
      <w:pPr>
        <w:pStyle w:val="Legenda"/>
        <w:keepNext/>
        <w:jc w:val="both"/>
        <w:rPr>
          <w:i w:val="0"/>
          <w:iCs w:val="0"/>
          <w:color w:val="002060"/>
          <w:sz w:val="22"/>
          <w:szCs w:val="22"/>
        </w:rPr>
      </w:pPr>
      <w:r w:rsidRPr="007B0ACC">
        <w:rPr>
          <w:i w:val="0"/>
          <w:iCs w:val="0"/>
          <w:color w:val="002060"/>
          <w:sz w:val="22"/>
          <w:szCs w:val="22"/>
        </w:rPr>
        <w:t xml:space="preserve">Wykres </w:t>
      </w:r>
      <w:r w:rsidRPr="007B0ACC">
        <w:rPr>
          <w:i w:val="0"/>
          <w:iCs w:val="0"/>
          <w:color w:val="002060"/>
          <w:sz w:val="22"/>
          <w:szCs w:val="22"/>
        </w:rPr>
        <w:fldChar w:fldCharType="begin"/>
      </w:r>
      <w:r w:rsidRPr="007B0ACC">
        <w:rPr>
          <w:i w:val="0"/>
          <w:iCs w:val="0"/>
          <w:color w:val="002060"/>
          <w:sz w:val="22"/>
          <w:szCs w:val="22"/>
        </w:rPr>
        <w:instrText xml:space="preserve"> SEQ Wykres \* ARABIC </w:instrText>
      </w:r>
      <w:r w:rsidRPr="007B0ACC">
        <w:rPr>
          <w:i w:val="0"/>
          <w:iCs w:val="0"/>
          <w:color w:val="002060"/>
          <w:sz w:val="22"/>
          <w:szCs w:val="22"/>
        </w:rPr>
        <w:fldChar w:fldCharType="separate"/>
      </w:r>
      <w:r w:rsidR="006873E8">
        <w:rPr>
          <w:i w:val="0"/>
          <w:iCs w:val="0"/>
          <w:noProof/>
          <w:color w:val="002060"/>
          <w:sz w:val="22"/>
          <w:szCs w:val="22"/>
        </w:rPr>
        <w:t>8</w:t>
      </w:r>
      <w:r w:rsidRPr="007B0ACC">
        <w:rPr>
          <w:i w:val="0"/>
          <w:iCs w:val="0"/>
          <w:color w:val="002060"/>
          <w:sz w:val="22"/>
          <w:szCs w:val="22"/>
        </w:rPr>
        <w:fldChar w:fldCharType="end"/>
      </w:r>
      <w:r w:rsidRPr="007B0ACC">
        <w:rPr>
          <w:i w:val="0"/>
          <w:iCs w:val="0"/>
          <w:color w:val="002060"/>
          <w:sz w:val="22"/>
          <w:szCs w:val="22"/>
        </w:rPr>
        <w:t>. Bezrobotne kobiety na przestrzeni lat 2018 – 2022</w:t>
      </w:r>
    </w:p>
    <w:p w14:paraId="3AEE036C" w14:textId="538599B1"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3A0708EA" wp14:editId="37348AC5">
            <wp:extent cx="5709285" cy="4286250"/>
            <wp:effectExtent l="0" t="0" r="5715" b="0"/>
            <wp:docPr id="334" name="Wykres 334" descr="Bezrobotne kobiety na przestrzeni lat 2018 –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062C49" w14:textId="72C963FE" w:rsidR="00B1125C" w:rsidRPr="007B0ACC" w:rsidRDefault="00D561D8" w:rsidP="007B0ACC">
      <w:pPr>
        <w:pBdr>
          <w:top w:val="nil"/>
          <w:left w:val="nil"/>
          <w:bottom w:val="nil"/>
          <w:right w:val="nil"/>
          <w:between w:val="nil"/>
        </w:pBdr>
        <w:tabs>
          <w:tab w:val="right" w:pos="9073"/>
        </w:tabs>
        <w:spacing w:before="120" w:after="360"/>
        <w:contextualSpacing w:val="0"/>
        <w:jc w:val="both"/>
        <w:rPr>
          <w:bCs/>
          <w:color w:val="000000"/>
          <w:sz w:val="20"/>
          <w:szCs w:val="20"/>
        </w:rPr>
      </w:pPr>
      <w:r w:rsidRPr="007B0ACC">
        <w:rPr>
          <w:bCs/>
          <w:color w:val="000000"/>
          <w:sz w:val="20"/>
          <w:szCs w:val="20"/>
        </w:rPr>
        <w:t>Źródło: opracowanie własne</w:t>
      </w:r>
    </w:p>
    <w:p w14:paraId="7FDDD57E" w14:textId="2F663725" w:rsidR="00B1125C" w:rsidRDefault="00D561D8">
      <w:pPr>
        <w:ind w:firstLine="709"/>
        <w:contextualSpacing w:val="0"/>
        <w:jc w:val="both"/>
      </w:pPr>
      <w:r>
        <w:t>W roku 202</w:t>
      </w:r>
      <w:r w:rsidR="00747681">
        <w:t>2</w:t>
      </w:r>
      <w:r>
        <w:t xml:space="preserve"> podobnie jak w latach poprzednich kobiety przeważały we wszystkich gminach powiatu dąbrowskiego. Ich udział w ogólnej liczbie osób pozostających bez</w:t>
      </w:r>
      <w:r w:rsidR="007B0ACC">
        <w:t> </w:t>
      </w:r>
      <w:r>
        <w:t xml:space="preserve">zatrudnienia był jednak zróżnicowany – od </w:t>
      </w:r>
      <w:r w:rsidR="00192A75">
        <w:t>46,</w:t>
      </w:r>
      <w:r>
        <w:t xml:space="preserve">7% ogółu bezrobotnych w gminie Bolesław do </w:t>
      </w:r>
      <w:r w:rsidR="00192A75">
        <w:t>59,4</w:t>
      </w:r>
      <w:r>
        <w:t xml:space="preserve">% w gminie </w:t>
      </w:r>
      <w:r w:rsidR="00555559">
        <w:t>Mędrzechów.</w:t>
      </w:r>
    </w:p>
    <w:p w14:paraId="7C542EF7" w14:textId="63B5BF9E" w:rsidR="00B1125C" w:rsidRDefault="00D561D8">
      <w:pPr>
        <w:ind w:firstLine="709"/>
        <w:jc w:val="both"/>
      </w:pPr>
      <w:r>
        <w:t>Sytuacja kobiet na lokalnym rynku pracy jest zdecydowanie mniej korzystna w</w:t>
      </w:r>
      <w:r w:rsidR="007B0ACC">
        <w:t> </w:t>
      </w:r>
      <w:r>
        <w:t>porównaniu do sytuacji w</w:t>
      </w:r>
      <w:r w:rsidR="002F6E3E">
        <w:t> </w:t>
      </w:r>
      <w:r>
        <w:t>jakiej znajdują się mężczyźni. Kobiety dominują w wielu kategoriach osób bezrobotnych, w tym w grupie osób określanej jako znajdujące się w</w:t>
      </w:r>
      <w:r w:rsidR="007B0ACC">
        <w:t> </w:t>
      </w:r>
      <w:r>
        <w:t>szczególnej sytuacji na rynku pracy i stanowią 5</w:t>
      </w:r>
      <w:r w:rsidR="008202E8">
        <w:t>7</w:t>
      </w:r>
      <w:r>
        <w:t>,</w:t>
      </w:r>
      <w:r w:rsidR="008202E8">
        <w:t>5</w:t>
      </w:r>
      <w:r>
        <w:t>% w/w kategorii</w:t>
      </w:r>
      <w:r w:rsidR="008202E8">
        <w:t xml:space="preserve"> (1068 kobiet w</w:t>
      </w:r>
      <w:r w:rsidR="002F6E3E">
        <w:t> </w:t>
      </w:r>
      <w:r w:rsidR="008202E8">
        <w:t>szczególnej sytuacji na rynku pracy)</w:t>
      </w:r>
      <w:r>
        <w:t xml:space="preserve">. </w:t>
      </w:r>
    </w:p>
    <w:p w14:paraId="449AC506" w14:textId="77777777" w:rsidR="00B1125C" w:rsidRDefault="00D561D8">
      <w:pPr>
        <w:pStyle w:val="Nagwek1"/>
      </w:pPr>
      <w:bookmarkStart w:id="11" w:name="_Toc169257988"/>
      <w:r>
        <w:t>AKTYWIZACJA ZAWODOWA OSÓB BEZROBOTNYCH</w:t>
      </w:r>
      <w:bookmarkEnd w:id="11"/>
    </w:p>
    <w:p w14:paraId="0085446F" w14:textId="1111A0D5" w:rsidR="00B1125C" w:rsidRDefault="00D561D8">
      <w:pPr>
        <w:ind w:firstLine="708"/>
        <w:jc w:val="both"/>
      </w:pPr>
      <w:r>
        <w:t>Bezrobocie jest nieodłącznym problemem dzisiejszej rzeczywistości dlatego ważnym elementem działalności Urzędu jest jego ograniczenie. Realizowane przez Urząd Pracy działania prowadzą do zwiększenia szans na rynku pracy osobom zainteresowanym zmianą swojej sytuacji zawodowej. Poszukiwanie nowego miejsca zatrudnienia jest zjawiskiem naturalnym chociaż bardzo uciążliwym, a utrzymanie dotychczasowego miejsca pracy nie zawsze uzależnione jest od posiadanych umiejętności czy kwalifikacji. Oczekiwania i potrzeby pracodawców zależą głównie od charakteru prowadzonej</w:t>
      </w:r>
      <w:r w:rsidR="007B0ACC">
        <w:t xml:space="preserve"> </w:t>
      </w:r>
      <w:r>
        <w:t>przez nich działalności. Pracodawcy podejmując decyzje o zatrudnieniu pracownika oczekują od niego konkretnych umiejętności związanych z wykonywanym zawodem, a także doświadczenia zawodowego. Właściciele firm wyrażają zainteresowanie zatrudnieniem osób posiadających podstawowe umiejętności niezbędne do wykonywania zawodu i bardzo cenią sobie u tych osób gotowość do poszerzania wiedzy. Nie bez znaczenia dla pracodawców są cechy osobowościowe. Szczególne znaczenie odgrywa odpowiedzialność, poziom zaangażowania w wykonywanie powierzonych zadań, komunikatywność, umiejętność pracy bez nadzoru przełożonego oraz wysoka kultura osobista kandydatów. Ponadto istotne znaczenie mają również zdolności kierownicze, organizacyjne przedsiębiorcze, aktywność, energiczność i szybkość w realizacji zadań. Pracodawcy coraz częściej oczekują od</w:t>
      </w:r>
      <w:r w:rsidR="002F6E3E">
        <w:t> </w:t>
      </w:r>
      <w:r>
        <w:t>pracowników wielozadaniowości oraz bardzo cenią sobie wzrost mobilności.</w:t>
      </w:r>
    </w:p>
    <w:p w14:paraId="139F1438" w14:textId="6E7A23AB" w:rsidR="00B1125C" w:rsidRDefault="00D9019F">
      <w:pPr>
        <w:pStyle w:val="Nagwek2"/>
        <w:jc w:val="both"/>
      </w:pPr>
      <w:bookmarkStart w:id="12" w:name="_Toc169257989"/>
      <w:r>
        <w:t>Usługi rynku pracy</w:t>
      </w:r>
      <w:bookmarkEnd w:id="12"/>
    </w:p>
    <w:p w14:paraId="58D75D2B" w14:textId="4116DF3B" w:rsidR="00B1125C" w:rsidRDefault="00D561D8">
      <w:pPr>
        <w:spacing w:after="0"/>
        <w:ind w:firstLine="709"/>
        <w:jc w:val="both"/>
      </w:pPr>
      <w:r>
        <w:t>Nieustanne przeobrażanie się rynku pracy powoduje zarówno zmiany w zakresie sposobów i metod walki ze</w:t>
      </w:r>
      <w:r w:rsidR="002F6E3E">
        <w:t> </w:t>
      </w:r>
      <w:r>
        <w:t>zjawiskiem bezrobocia, jak również zwiększenie pozytywnych rezultatów w stosowanych w tym celu działaniach. Odpowiednia polityka zatrudnieniowa umożliwia lepsze dopasowanie kompetencji zasobów ludzkich do potrzeb rynku pracy.</w:t>
      </w:r>
      <w:r w:rsidR="00840E42">
        <w:t xml:space="preserve"> </w:t>
      </w:r>
      <w:r>
        <w:t xml:space="preserve">Należy jednak pamiętać o tym, że pośrednictwo pracy, realizowane przez Powiatowy Urząd Pracy, jest przez wielu pracodawców traktowane jako alternatywny sposób poszukiwania pracowników. </w:t>
      </w:r>
    </w:p>
    <w:p w14:paraId="107F7C29" w14:textId="1CE23986" w:rsidR="00164953" w:rsidRDefault="00D561D8" w:rsidP="00B0196E">
      <w:pPr>
        <w:pStyle w:val="Nagwek3"/>
        <w:jc w:val="both"/>
      </w:pPr>
      <w:bookmarkStart w:id="13" w:name="_Toc169257990"/>
      <w:r>
        <w:t>Pośrednictwo pracy</w:t>
      </w:r>
      <w:bookmarkEnd w:id="13"/>
      <w:r>
        <w:t xml:space="preserve"> </w:t>
      </w:r>
    </w:p>
    <w:p w14:paraId="74105CE6" w14:textId="05CAF648" w:rsidR="00B1125C" w:rsidRDefault="00D561D8">
      <w:pPr>
        <w:jc w:val="both"/>
      </w:pPr>
      <w:r>
        <w:t>Jednym z podstawowych działań realizowanych przez Urząd Pracy jest usługa pośrednictwa pracy, której celem jest</w:t>
      </w:r>
      <w:r>
        <w:rPr>
          <w:sz w:val="30"/>
          <w:szCs w:val="30"/>
        </w:rPr>
        <w:t xml:space="preserve"> </w:t>
      </w:r>
      <w:r>
        <w:t xml:space="preserve">rozpoznawanie i zaspokajanie potrzeb klientów głównie poprzez kojarzenie miejsc pracy z osobami poszukującymi zatrudnienia. </w:t>
      </w:r>
    </w:p>
    <w:p w14:paraId="577F7BCA" w14:textId="05D64A9A" w:rsidR="00164953" w:rsidRPr="00437966" w:rsidRDefault="00D561D8" w:rsidP="00437966">
      <w:pPr>
        <w:spacing w:after="720"/>
        <w:jc w:val="both"/>
      </w:pPr>
      <w:r>
        <w:tab/>
        <w:t>Powiatowy Urząd Pracy w Dąbrowie Tarnowskiej w 202</w:t>
      </w:r>
      <w:r w:rsidR="00176735">
        <w:t>2</w:t>
      </w:r>
      <w:r>
        <w:t xml:space="preserve"> roku dysponował 12</w:t>
      </w:r>
      <w:r w:rsidR="00176735">
        <w:t>37</w:t>
      </w:r>
      <w:r>
        <w:t xml:space="preserve"> ofertami pracy z czego 6</w:t>
      </w:r>
      <w:r w:rsidR="00176735">
        <w:t>0</w:t>
      </w:r>
      <w:r>
        <w:t>,</w:t>
      </w:r>
      <w:r w:rsidR="00176735">
        <w:t>3</w:t>
      </w:r>
      <w:r>
        <w:t>% to oferty pracy subsydiowanej. W stosunku do roku 20</w:t>
      </w:r>
      <w:r w:rsidR="00176735">
        <w:t>2</w:t>
      </w:r>
      <w:r>
        <w:t>1 odnotowano spadek o 1</w:t>
      </w:r>
      <w:r w:rsidR="00176735">
        <w:t>3</w:t>
      </w:r>
      <w:r>
        <w:t>,</w:t>
      </w:r>
      <w:r w:rsidR="00176735">
        <w:t>6</w:t>
      </w:r>
      <w:r>
        <w:t>% (1</w:t>
      </w:r>
      <w:r w:rsidR="00264170">
        <w:t>94</w:t>
      </w:r>
      <w:r>
        <w:t xml:space="preserve"> ofert</w:t>
      </w:r>
      <w:r w:rsidR="00264170">
        <w:t>y</w:t>
      </w:r>
      <w:r>
        <w:t>)</w:t>
      </w:r>
      <w:r w:rsidR="00494350">
        <w:t>. Z</w:t>
      </w:r>
      <w:r>
        <w:t xml:space="preserve">mniejszyła się przede wszystkim liczba ofert </w:t>
      </w:r>
      <w:r>
        <w:rPr>
          <w:highlight w:val="white"/>
        </w:rPr>
        <w:t>pochodzących z otwartego rynku pracy</w:t>
      </w:r>
      <w:r w:rsidR="00F36267">
        <w:rPr>
          <w:highlight w:val="white"/>
        </w:rPr>
        <w:t xml:space="preserve"> (niesubsydiowanych)</w:t>
      </w:r>
      <w:r>
        <w:rPr>
          <w:highlight w:val="white"/>
        </w:rPr>
        <w:t xml:space="preserve"> –</w:t>
      </w:r>
      <w:r>
        <w:t xml:space="preserve"> </w:t>
      </w:r>
      <w:r w:rsidR="00F36267">
        <w:t>1</w:t>
      </w:r>
      <w:r>
        <w:t>3,</w:t>
      </w:r>
      <w:r w:rsidR="00F36267">
        <w:t>7</w:t>
      </w:r>
      <w:r>
        <w:t xml:space="preserve">% </w:t>
      </w:r>
      <w:r w:rsidR="00F36267">
        <w:t>w stosunku do roku 2021. W 2022 roku liczba zgłoszonych ofert pracy niesubsydiowanej wynosiła 491 przy liczbie 569 na koniec roku poprzedniego.</w:t>
      </w:r>
    </w:p>
    <w:p w14:paraId="723705CE" w14:textId="6435C919" w:rsidR="00437966" w:rsidRPr="00437966" w:rsidRDefault="00437966" w:rsidP="00437966">
      <w:pPr>
        <w:pStyle w:val="Legenda"/>
        <w:keepNext/>
        <w:jc w:val="both"/>
        <w:rPr>
          <w:i w:val="0"/>
          <w:iCs w:val="0"/>
          <w:color w:val="002060"/>
          <w:sz w:val="22"/>
          <w:szCs w:val="22"/>
        </w:rPr>
      </w:pPr>
      <w:r w:rsidRPr="00437966">
        <w:rPr>
          <w:i w:val="0"/>
          <w:iCs w:val="0"/>
          <w:color w:val="002060"/>
          <w:sz w:val="22"/>
          <w:szCs w:val="22"/>
        </w:rPr>
        <w:t xml:space="preserve">Wykres </w:t>
      </w:r>
      <w:r w:rsidRPr="00437966">
        <w:rPr>
          <w:i w:val="0"/>
          <w:iCs w:val="0"/>
          <w:color w:val="002060"/>
          <w:sz w:val="22"/>
          <w:szCs w:val="22"/>
        </w:rPr>
        <w:fldChar w:fldCharType="begin"/>
      </w:r>
      <w:r w:rsidRPr="00437966">
        <w:rPr>
          <w:i w:val="0"/>
          <w:iCs w:val="0"/>
          <w:color w:val="002060"/>
          <w:sz w:val="22"/>
          <w:szCs w:val="22"/>
        </w:rPr>
        <w:instrText xml:space="preserve"> SEQ Wykres \* ARABIC </w:instrText>
      </w:r>
      <w:r w:rsidRPr="00437966">
        <w:rPr>
          <w:i w:val="0"/>
          <w:iCs w:val="0"/>
          <w:color w:val="002060"/>
          <w:sz w:val="22"/>
          <w:szCs w:val="22"/>
        </w:rPr>
        <w:fldChar w:fldCharType="separate"/>
      </w:r>
      <w:r w:rsidR="006873E8">
        <w:rPr>
          <w:i w:val="0"/>
          <w:iCs w:val="0"/>
          <w:noProof/>
          <w:color w:val="002060"/>
          <w:sz w:val="22"/>
          <w:szCs w:val="22"/>
        </w:rPr>
        <w:t>9</w:t>
      </w:r>
      <w:r w:rsidRPr="00437966">
        <w:rPr>
          <w:i w:val="0"/>
          <w:iCs w:val="0"/>
          <w:color w:val="002060"/>
          <w:sz w:val="22"/>
          <w:szCs w:val="22"/>
        </w:rPr>
        <w:fldChar w:fldCharType="end"/>
      </w:r>
      <w:r w:rsidRPr="00437966">
        <w:rPr>
          <w:i w:val="0"/>
          <w:iCs w:val="0"/>
          <w:color w:val="002060"/>
          <w:sz w:val="22"/>
          <w:szCs w:val="22"/>
        </w:rPr>
        <w:t>. Struktura ofert pracy będąca w dyspozycji PUP w latach 2018-2022</w:t>
      </w:r>
    </w:p>
    <w:p w14:paraId="4DE4BDA5" w14:textId="77777777"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11C675E5" wp14:editId="3A17DA88">
            <wp:extent cx="5725551" cy="3059430"/>
            <wp:effectExtent l="0" t="0" r="8890" b="7620"/>
            <wp:docPr id="335" name="Wykres 335" descr="Struktura ofert pracy będąca w dyspozycji PUP w latach 2018-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4C3EE1" w14:textId="77777777" w:rsidR="00B1125C" w:rsidRPr="00437966"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437966">
        <w:rPr>
          <w:bCs/>
          <w:color w:val="000000"/>
          <w:sz w:val="20"/>
          <w:szCs w:val="20"/>
        </w:rPr>
        <w:t>Źródło: opracowanie własne</w:t>
      </w:r>
    </w:p>
    <w:p w14:paraId="171512B6" w14:textId="4164C246" w:rsidR="00B1125C" w:rsidRDefault="00D561D8">
      <w:pPr>
        <w:ind w:firstLine="709"/>
        <w:jc w:val="both"/>
      </w:pPr>
      <w:r>
        <w:t>Przez ostatnie pięć lat ogólna liczba ofert pracy będąca w dyspozycji PUP zauważalnie zmniejszyła się</w:t>
      </w:r>
      <w:r w:rsidR="00E52C24">
        <w:t>. O</w:t>
      </w:r>
      <w:r>
        <w:t xml:space="preserve"> ile na koniec 201</w:t>
      </w:r>
      <w:r w:rsidR="00E52C24">
        <w:t>8</w:t>
      </w:r>
      <w:r>
        <w:t xml:space="preserve"> roku ukształtowała się na poziomie </w:t>
      </w:r>
      <w:r w:rsidR="00E52C24">
        <w:t>1877</w:t>
      </w:r>
      <w:r>
        <w:t>, to na koniec grudnia roku 202</w:t>
      </w:r>
      <w:r w:rsidR="00164953">
        <w:t>2</w:t>
      </w:r>
      <w:r>
        <w:t xml:space="preserve"> była niższa o </w:t>
      </w:r>
      <w:r w:rsidR="00E52C24">
        <w:t>3</w:t>
      </w:r>
      <w:r>
        <w:t>4,1%. Tym samym w</w:t>
      </w:r>
      <w:r w:rsidR="002F6E3E">
        <w:t> </w:t>
      </w:r>
      <w:r>
        <w:t>porównaniu do stanu z końca 201</w:t>
      </w:r>
      <w:r w:rsidR="006B63D2">
        <w:t>8</w:t>
      </w:r>
      <w:r>
        <w:t xml:space="preserve"> roku liczba ofert zmniejszyła się o </w:t>
      </w:r>
      <w:r w:rsidR="006B63D2">
        <w:t xml:space="preserve">640 i o </w:t>
      </w:r>
      <w:r>
        <w:t>1</w:t>
      </w:r>
      <w:r w:rsidR="006B63D2">
        <w:t>9</w:t>
      </w:r>
      <w:r w:rsidR="00013204">
        <w:t>4</w:t>
      </w:r>
      <w:r>
        <w:t xml:space="preserve"> w porównaniu z rokiem 20</w:t>
      </w:r>
      <w:r w:rsidR="006B63D2">
        <w:t>2</w:t>
      </w:r>
      <w:r>
        <w:t xml:space="preserve">1. </w:t>
      </w:r>
      <w:r w:rsidR="001B7CAB">
        <w:t>Wyraźnie daje się zauważyć, że s</w:t>
      </w:r>
      <w:r>
        <w:t xml:space="preserve">ytuacja na lokalnym rynku pracy jest </w:t>
      </w:r>
      <w:r w:rsidR="00B25A68">
        <w:t xml:space="preserve">nadal trudna. Zauważa się jednocześnie </w:t>
      </w:r>
      <w:r>
        <w:t xml:space="preserve">obniżenie atrakcyjności oferowanych </w:t>
      </w:r>
      <w:r w:rsidR="00282FF8">
        <w:t>miejsc pracy.</w:t>
      </w:r>
    </w:p>
    <w:p w14:paraId="1E7B82D9" w14:textId="517DC401" w:rsidR="00B1125C" w:rsidRDefault="00D561D8">
      <w:pPr>
        <w:jc w:val="both"/>
      </w:pPr>
      <w:r>
        <w:tab/>
        <w:t>Dokonana analiza ofert pracy zgłoszonych do PUP wskazuje, że nie wszystkie były w pełni realizowane. Wynika to głównie z braku dopasowania wymogów zgłoszonych ofert pracy do rzeczywistego poziomu i rodzaju kwalifikacji zawodowych posiadanych przez osoby bezrobotne. Część osób posiada kwalifikacje zdezaktualizowane i nie odpowiadające aktualnym potrzebom rynku.</w:t>
      </w:r>
      <w:r w:rsidR="002C5BC8">
        <w:t xml:space="preserve"> Najczęściej zgłaszane oferty pracy dotyczyły stanowisk: </w:t>
      </w:r>
      <w:r w:rsidR="00EA6B76">
        <w:t>sprzedawca (109), pracownik biurowy (54),</w:t>
      </w:r>
      <w:r w:rsidR="00143D19">
        <w:t xml:space="preserve"> </w:t>
      </w:r>
      <w:r w:rsidR="00EA6B76">
        <w:t>robotnik gospodarczy (46), magazynier (41), nauczyciel (23),</w:t>
      </w:r>
      <w:r w:rsidR="00210F67">
        <w:t xml:space="preserve"> pomoc administracyjna (21),</w:t>
      </w:r>
      <w:r w:rsidR="00EA6B76">
        <w:t xml:space="preserve"> kierowca samochodu dostawczego</w:t>
      </w:r>
      <w:r w:rsidR="00210F67">
        <w:t xml:space="preserve">, </w:t>
      </w:r>
      <w:r w:rsidR="00EA6B76">
        <w:t xml:space="preserve"> pomocniczy robotnik budowlany (16), </w:t>
      </w:r>
      <w:r w:rsidR="00210F67">
        <w:t xml:space="preserve">psycholog (15), </w:t>
      </w:r>
      <w:r w:rsidR="00143D19">
        <w:t xml:space="preserve">kierowca kat. C+E, ślusarz, spawacz, mechanik pojazdów samochodowych (10), </w:t>
      </w:r>
      <w:r w:rsidR="00375FB9">
        <w:t xml:space="preserve">asystent ds.  księgowości (9), </w:t>
      </w:r>
      <w:r w:rsidR="00143D19">
        <w:t>robotnik budowlany (8), elektryk, stolarz (7) oraz piekarz (</w:t>
      </w:r>
      <w:r w:rsidR="00375FB9">
        <w:t>6</w:t>
      </w:r>
      <w:r w:rsidR="00143D19">
        <w:t>).</w:t>
      </w:r>
    </w:p>
    <w:p w14:paraId="7689A69C" w14:textId="04CC334F" w:rsidR="00B34E7A" w:rsidRDefault="00D561D8">
      <w:pPr>
        <w:spacing w:after="0"/>
        <w:jc w:val="both"/>
      </w:pPr>
      <w:r>
        <w:tab/>
      </w:r>
      <w:r w:rsidR="00B34E7A">
        <w:t>W 2022 r. z tytułu podjęcia pracy wyrejestrowano z ewidencji bezrobotnych łącznie 1.631 osób. Jest to o 20,2% mniej niż w roku 2021.Tendecja spadkowa dotyczy zarówno podęć pracy dokonanych za</w:t>
      </w:r>
      <w:r w:rsidR="00717079">
        <w:t xml:space="preserve"> pośrednictwem</w:t>
      </w:r>
      <w:r w:rsidR="00B34E7A">
        <w:t xml:space="preserve">, jak i bez pośrednictwa urzędu. W okresie tym odnotowano zmniejszenie liczby podjęć pracy niesubsydiowanej – o 13,7% a podjęć pracy subsydiowanej o 13,5%. </w:t>
      </w:r>
    </w:p>
    <w:p w14:paraId="1DDAE73C" w14:textId="4269640C" w:rsidR="009851F1" w:rsidRPr="009851F1" w:rsidRDefault="009851F1" w:rsidP="009851F1">
      <w:pPr>
        <w:pStyle w:val="Legenda"/>
        <w:keepNext/>
        <w:jc w:val="both"/>
        <w:rPr>
          <w:i w:val="0"/>
          <w:iCs w:val="0"/>
          <w:color w:val="002060"/>
          <w:sz w:val="22"/>
          <w:szCs w:val="22"/>
        </w:rPr>
      </w:pPr>
      <w:r w:rsidRPr="009851F1">
        <w:rPr>
          <w:i w:val="0"/>
          <w:iCs w:val="0"/>
          <w:color w:val="002060"/>
          <w:sz w:val="22"/>
          <w:szCs w:val="22"/>
        </w:rPr>
        <w:t xml:space="preserve">Wykres </w:t>
      </w:r>
      <w:r w:rsidRPr="009851F1">
        <w:rPr>
          <w:i w:val="0"/>
          <w:iCs w:val="0"/>
          <w:color w:val="002060"/>
          <w:sz w:val="22"/>
          <w:szCs w:val="22"/>
        </w:rPr>
        <w:fldChar w:fldCharType="begin"/>
      </w:r>
      <w:r w:rsidRPr="009851F1">
        <w:rPr>
          <w:i w:val="0"/>
          <w:iCs w:val="0"/>
          <w:color w:val="002060"/>
          <w:sz w:val="22"/>
          <w:szCs w:val="22"/>
        </w:rPr>
        <w:instrText xml:space="preserve"> SEQ Wykres \* ARABIC </w:instrText>
      </w:r>
      <w:r w:rsidRPr="009851F1">
        <w:rPr>
          <w:i w:val="0"/>
          <w:iCs w:val="0"/>
          <w:color w:val="002060"/>
          <w:sz w:val="22"/>
          <w:szCs w:val="22"/>
        </w:rPr>
        <w:fldChar w:fldCharType="separate"/>
      </w:r>
      <w:r w:rsidR="006873E8">
        <w:rPr>
          <w:i w:val="0"/>
          <w:iCs w:val="0"/>
          <w:noProof/>
          <w:color w:val="002060"/>
          <w:sz w:val="22"/>
          <w:szCs w:val="22"/>
        </w:rPr>
        <w:t>10</w:t>
      </w:r>
      <w:r w:rsidRPr="009851F1">
        <w:rPr>
          <w:i w:val="0"/>
          <w:iCs w:val="0"/>
          <w:color w:val="002060"/>
          <w:sz w:val="22"/>
          <w:szCs w:val="22"/>
        </w:rPr>
        <w:fldChar w:fldCharType="end"/>
      </w:r>
      <w:r w:rsidRPr="009851F1">
        <w:rPr>
          <w:i w:val="0"/>
          <w:iCs w:val="0"/>
          <w:color w:val="002060"/>
          <w:sz w:val="22"/>
          <w:szCs w:val="22"/>
        </w:rPr>
        <w:t>. Bezrobotni oraz wolne miejsca aktywizacji zawodowej w latach 2020-2021</w:t>
      </w:r>
    </w:p>
    <w:p w14:paraId="1FC84309" w14:textId="77777777" w:rsidR="00B1125C" w:rsidRDefault="00D561D8">
      <w:pPr>
        <w:jc w:val="both"/>
      </w:pPr>
      <w:r>
        <w:rPr>
          <w:noProof/>
        </w:rPr>
        <w:drawing>
          <wp:inline distT="0" distB="0" distL="0" distR="0" wp14:anchorId="3D36FC20" wp14:editId="67B9FB50">
            <wp:extent cx="5698490" cy="3219450"/>
            <wp:effectExtent l="0" t="0" r="16510" b="0"/>
            <wp:docPr id="336" name="Wykres 336" descr="Bezrobotni oraz wolne miejsca aktywizacji zawodowej w latach 2020-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C06252" w14:textId="293BC60F" w:rsidR="00B1125C" w:rsidRPr="009851F1" w:rsidRDefault="00856586" w:rsidP="009851F1">
      <w:pPr>
        <w:spacing w:after="240"/>
        <w:contextualSpacing w:val="0"/>
        <w:jc w:val="both"/>
        <w:rPr>
          <w:bCs/>
          <w:color w:val="000000"/>
          <w:sz w:val="20"/>
          <w:szCs w:val="20"/>
        </w:rPr>
      </w:pPr>
      <w:r>
        <w:t xml:space="preserve"> </w:t>
      </w:r>
      <w:r w:rsidR="00717079" w:rsidRPr="009851F1">
        <w:rPr>
          <w:bCs/>
          <w:sz w:val="20"/>
          <w:szCs w:val="20"/>
        </w:rPr>
        <w:t>Źródło: o</w:t>
      </w:r>
      <w:r w:rsidR="00D561D8" w:rsidRPr="009851F1">
        <w:rPr>
          <w:bCs/>
          <w:color w:val="000000"/>
          <w:sz w:val="20"/>
          <w:szCs w:val="20"/>
        </w:rPr>
        <w:t>pracowanie własne</w:t>
      </w:r>
    </w:p>
    <w:p w14:paraId="6DA06DF7" w14:textId="4CF1F49C" w:rsidR="008B23C2" w:rsidRDefault="00D561D8">
      <w:pPr>
        <w:jc w:val="both"/>
      </w:pPr>
      <w:r>
        <w:tab/>
        <w:t>Po wejściu Polski do Unii Europejskiej, w ustawie o promocji zatrudnienia i instytucjach rynku pracy, podstawowe usługi rynku pracy zostały poszerzone o usługi EURES. Jest to sieć współpracy mająca na celu ułatwianie podejmowania pracy w dowolnym państwie Unii Europejskiej, EOG i Szwajcarii.</w:t>
      </w:r>
      <w:bookmarkStart w:id="14" w:name="_Hlk134797111"/>
    </w:p>
    <w:bookmarkEnd w:id="14"/>
    <w:p w14:paraId="30491437" w14:textId="2B14473E" w:rsidR="00522D34" w:rsidRDefault="00522D34" w:rsidP="00703BBC">
      <w:pPr>
        <w:jc w:val="both"/>
      </w:pPr>
      <w:r w:rsidRPr="00281839">
        <w:t xml:space="preserve">Dane wskazują, że w analizowanym okresie 2022 roku do Urzędu Pracy w ramach sieci EURES wpłynęło 441 ofert pracy za granicą,  w których zgłoszono 1.449 wolnych </w:t>
      </w:r>
      <w:r>
        <w:t>miejsc</w:t>
      </w:r>
      <w:r w:rsidRPr="00281839">
        <w:t xml:space="preserve"> pracy. </w:t>
      </w:r>
      <w:r>
        <w:t>Pracodawcy najczęściej poszukiwali: pracowników produkcji, pracowników</w:t>
      </w:r>
      <w:r w:rsidR="00703BBC">
        <w:t xml:space="preserve"> d</w:t>
      </w:r>
      <w:r>
        <w:t>o</w:t>
      </w:r>
      <w:r w:rsidR="00703BBC">
        <w:t xml:space="preserve"> </w:t>
      </w:r>
      <w:r>
        <w:t>zbioru</w:t>
      </w:r>
      <w:r w:rsidR="00703BBC">
        <w:t xml:space="preserve"> </w:t>
      </w:r>
      <w:r>
        <w:t>(rolnictwo),</w:t>
      </w:r>
      <w:r w:rsidR="00703BBC">
        <w:t xml:space="preserve"> e</w:t>
      </w:r>
      <w:r>
        <w:t>lektryków/elektromonterów, pracowników magazynu, monterów, malarzy, murarzy, kelnerów.</w:t>
      </w:r>
    </w:p>
    <w:p w14:paraId="761AADB3" w14:textId="24334AEB" w:rsidR="008B23C2" w:rsidRDefault="00D561D8" w:rsidP="00703BBC">
      <w:pPr>
        <w:spacing w:after="0"/>
        <w:jc w:val="both"/>
      </w:pPr>
      <w:r>
        <w:t>Ustawa o promocji zatrudnienia i instytucjach rynku pracy umożliwia także zatrudnianie w</w:t>
      </w:r>
      <w:r w:rsidR="002F6E3E">
        <w:t> </w:t>
      </w:r>
      <w:r>
        <w:t xml:space="preserve">Polsce cudzoziemców do pracy sezonowej. </w:t>
      </w:r>
    </w:p>
    <w:p w14:paraId="0CD6778A" w14:textId="7B37299B" w:rsidR="00B1125C" w:rsidRDefault="00D561D8" w:rsidP="008B23C2">
      <w:pPr>
        <w:jc w:val="both"/>
      </w:pPr>
      <w:r>
        <w:t>Na podstawie zezwolenia na pracę sezonową, cudzoziemcy mogą legalnie pracować na terytorium RP do 9 miesięcy. Wniosek powinien być poparty testem rynku pracy, tj. informacją starosty o braku możliwości zaspokojenia potrzeb kadrowych pracodawcy pracownikami krajowymi. Wyjątek stanowią obywatele Armenii, Białorusi, Gruzji, Mołdawii, Rosji i Ukrainy, którzy mogą starać się o pracę na podstawie omawianego zezwolenia bez potrzeby wdrażania procedury związanej z tzw. informacją starosty.</w:t>
      </w:r>
    </w:p>
    <w:p w14:paraId="1AB49964" w14:textId="128EF635" w:rsidR="00B1125C" w:rsidRPr="00E07584" w:rsidRDefault="00D561D8" w:rsidP="008B23C2">
      <w:pPr>
        <w:ind w:firstLine="709"/>
        <w:jc w:val="both"/>
      </w:pPr>
      <w:r w:rsidRPr="00E07584">
        <w:t>Łącznie w 202</w:t>
      </w:r>
      <w:r w:rsidR="00AB1C43" w:rsidRPr="00E07584">
        <w:t>2</w:t>
      </w:r>
      <w:r w:rsidRPr="00E07584">
        <w:t xml:space="preserve"> roku do Urzędu Pracy wpłynęło </w:t>
      </w:r>
      <w:r w:rsidR="00E07584">
        <w:t>3</w:t>
      </w:r>
      <w:r w:rsidRPr="00E07584">
        <w:t>1 wniosków o wydanie zezwolenia na</w:t>
      </w:r>
      <w:r w:rsidR="002F6E3E">
        <w:t> </w:t>
      </w:r>
      <w:r w:rsidRPr="00E07584">
        <w:t xml:space="preserve">pracę sezonową cudzoziemca (o </w:t>
      </w:r>
      <w:r w:rsidR="00E07584">
        <w:t>107</w:t>
      </w:r>
      <w:r w:rsidRPr="00E07584">
        <w:t xml:space="preserve"> mniej niż w roku ubiegłym)</w:t>
      </w:r>
      <w:r w:rsidR="00E07584">
        <w:t>. Znaczna ilość złożonych wniosków – 83,9% miała na celu zatrudnienie kobiet. Na koniec 2022 r, w powiecie dąbrowskim wydano 4 zezwolenia tj. 80 mniej niż w analogicznym okresie roku poprzedniego. Najczęściej deklarowane zatrudnienie, to umowa</w:t>
      </w:r>
      <w:r w:rsidR="00F97FC2">
        <w:t xml:space="preserve">  </w:t>
      </w:r>
      <w:r w:rsidR="00E07584">
        <w:t>o dzieło (50% złożonych wniosków) oraz umowa zlecenie (50% złożonych wniosków</w:t>
      </w:r>
      <w:r w:rsidR="00281839">
        <w:t>)</w:t>
      </w:r>
      <w:r w:rsidR="00E07584">
        <w:t xml:space="preserve">.  </w:t>
      </w:r>
      <w:r w:rsidR="00F97FC2">
        <w:t>Spadek wydanych w 2022 r. zaświadczeń o</w:t>
      </w:r>
      <w:r w:rsidR="002F6E3E">
        <w:t> </w:t>
      </w:r>
      <w:r w:rsidR="00F97FC2">
        <w:t>wpisie do ewidencji w porównaniu do poprzednich lat wynika z możliwości przedłużenia pracy na zezwoleniu w ramach przepisów związanych z pandemia Covid-19 oraz zwolnieniu obywateli Ukrainy z wymogu posiadania zezwoleń na prac</w:t>
      </w:r>
      <w:r w:rsidR="001048C5">
        <w:t>ę</w:t>
      </w:r>
      <w:r w:rsidR="00F97FC2">
        <w:t xml:space="preserve"> – w związku z ustawą o pomocy obywatelom Ukrainy w związku z </w:t>
      </w:r>
      <w:r w:rsidR="008B23C2">
        <w:t xml:space="preserve">konfliktem zbrojnym. </w:t>
      </w:r>
      <w:r w:rsidRPr="00E07584">
        <w:t xml:space="preserve">Z dostępnych danych wynika, że liczba wydanych zezwoleń na pracę z roku na rok ulega zmniejszeniu. </w:t>
      </w:r>
      <w:r w:rsidRPr="008B23C2">
        <w:rPr>
          <w:color w:val="FF0000"/>
        </w:rPr>
        <w:t xml:space="preserve"> </w:t>
      </w:r>
    </w:p>
    <w:p w14:paraId="1D6D43E8" w14:textId="11880AAD" w:rsidR="00B1125C" w:rsidRDefault="00D561D8">
      <w:pPr>
        <w:ind w:firstLine="709"/>
        <w:jc w:val="both"/>
      </w:pPr>
      <w:r>
        <w:t>Jeżeli zakres prac planowanych do powierzenia cudzoziemcowi nie jest objęty przepisami dotyczącymi wydawania zezwoleń na pracę sezonową można wówczas korzystać z możliwości wydawania oświadczeń o powierzeniu wykonywania pracy cudzoziemcowi. Jest to procedura uproszczona, dotycząca obywateli Armenii, Białorusi, Gruzji, Mołdawii, Rosji i</w:t>
      </w:r>
      <w:r w:rsidR="002F6E3E">
        <w:t> </w:t>
      </w:r>
      <w:r>
        <w:t xml:space="preserve">Ukrainy, którzy korzystając z niej mogą pracować w Polsce do </w:t>
      </w:r>
      <w:r w:rsidR="009D0D05">
        <w:t>24</w:t>
      </w:r>
      <w:r>
        <w:t xml:space="preserve"> miesięcy</w:t>
      </w:r>
      <w:r w:rsidR="009D0D05">
        <w:t xml:space="preserve"> (z dniem 29</w:t>
      </w:r>
      <w:r w:rsidR="002F6E3E">
        <w:t> </w:t>
      </w:r>
      <w:r w:rsidR="009D0D05">
        <w:t>stycznia 2022 r. weszła w życie nowelizacja ustawy z dnia 20 kwietnia 2004 r. o promocji zatrudnienia i instytucjach rynku pracy, która m.in. wydłuża do 24 miesięcy  możliwość powierzenia pracy cudzoziemcowi bez zezwolenia na pracę w związku z oświadczeniem o</w:t>
      </w:r>
      <w:r w:rsidR="002F6E3E">
        <w:t> </w:t>
      </w:r>
      <w:r w:rsidR="009D0D05">
        <w:t>powierzeniu pracy cudzoziemcowi wpisanym do ewidencji oświadczeń).</w:t>
      </w:r>
      <w:r w:rsidR="00717079">
        <w:t xml:space="preserve"> </w:t>
      </w:r>
      <w:r>
        <w:t>Warunkiem skorzystania z tej procedury jest uzyskanie przez pracodawcę wpisu do ewidencji oświadczeń w PUP oraz posiadanie przez cudzoziemca dokumentu potwierdzającego tytuł pobytowy w</w:t>
      </w:r>
      <w:r w:rsidR="002F6E3E">
        <w:t> </w:t>
      </w:r>
      <w:r>
        <w:t>RP, uprawniającego do wykonywania pracy na terytorium RP.</w:t>
      </w:r>
    </w:p>
    <w:p w14:paraId="03D2E610" w14:textId="1655C63A" w:rsidR="00B1125C" w:rsidRDefault="00D561D8">
      <w:pPr>
        <w:spacing w:after="0"/>
        <w:ind w:firstLine="709"/>
        <w:jc w:val="both"/>
      </w:pPr>
      <w:r>
        <w:t>Od początku 202</w:t>
      </w:r>
      <w:r w:rsidR="009554FB">
        <w:t>2</w:t>
      </w:r>
      <w:r>
        <w:t xml:space="preserve"> roku do Urzędu wpłynęło </w:t>
      </w:r>
      <w:r w:rsidR="00DD72A6">
        <w:t>13</w:t>
      </w:r>
      <w:r>
        <w:rPr>
          <w:color w:val="000000"/>
        </w:rPr>
        <w:t xml:space="preserve"> o</w:t>
      </w:r>
      <w:r>
        <w:t xml:space="preserve">świadczeń o zamiarze powierzenia wykonywania pracy cudzoziemcowi </w:t>
      </w:r>
      <w:r w:rsidR="00717079">
        <w:t>,</w:t>
      </w:r>
      <w:r>
        <w:t xml:space="preserve"> spośród których</w:t>
      </w:r>
      <w:r w:rsidR="00717079">
        <w:t xml:space="preserve"> </w:t>
      </w:r>
      <w:r w:rsidR="00DD72A6">
        <w:t>11</w:t>
      </w:r>
      <w:r>
        <w:t xml:space="preserve"> wpisano do ewidencji oświadczeń. W większości przypadków pracodawcy deklarowali zatrudnienie pracowników przy wykonywaniu prac prostych. Cudzoziemcy najczęściej znajdowali zatrudnienie w char</w:t>
      </w:r>
      <w:r w:rsidR="001048C5">
        <w:t>akterze pracowników budowlanych oraz jako kierowcy samochodów ciężarowych</w:t>
      </w:r>
      <w:r>
        <w:t>. Podobnie jak przy zezwoleniach na pracę sezonową, w przypadku oświadczeń przeważały oświadczenia o</w:t>
      </w:r>
      <w:r w:rsidR="002F6E3E">
        <w:t> </w:t>
      </w:r>
      <w:r>
        <w:t xml:space="preserve">powierzeniu wykonywania pracy </w:t>
      </w:r>
      <w:r>
        <w:rPr>
          <w:color w:val="000000"/>
          <w:highlight w:val="white"/>
        </w:rPr>
        <w:t>obywatel</w:t>
      </w:r>
      <w:r w:rsidR="001048C5">
        <w:rPr>
          <w:color w:val="000000"/>
          <w:highlight w:val="white"/>
        </w:rPr>
        <w:t>om</w:t>
      </w:r>
      <w:r>
        <w:rPr>
          <w:color w:val="000000"/>
          <w:highlight w:val="white"/>
        </w:rPr>
        <w:t xml:space="preserve"> Ukrainy. Pracodawcy częściej deklarowali zatrudnienie mężczyzn – </w:t>
      </w:r>
      <w:r w:rsidR="006204AF">
        <w:rPr>
          <w:color w:val="000000"/>
          <w:highlight w:val="white"/>
        </w:rPr>
        <w:t>84</w:t>
      </w:r>
      <w:r>
        <w:rPr>
          <w:color w:val="000000"/>
          <w:highlight w:val="white"/>
        </w:rPr>
        <w:t>,</w:t>
      </w:r>
      <w:r w:rsidR="006204AF">
        <w:rPr>
          <w:color w:val="000000"/>
          <w:highlight w:val="white"/>
        </w:rPr>
        <w:t>6</w:t>
      </w:r>
      <w:r>
        <w:rPr>
          <w:color w:val="000000"/>
          <w:highlight w:val="white"/>
        </w:rPr>
        <w:t>% złożonych oświadczeń</w:t>
      </w:r>
      <w:r>
        <w:t xml:space="preserve">. </w:t>
      </w:r>
    </w:p>
    <w:p w14:paraId="1AEB7DDD" w14:textId="735F67EF" w:rsidR="0077265E" w:rsidRDefault="006638CC" w:rsidP="0077265E">
      <w:pPr>
        <w:jc w:val="both"/>
      </w:pPr>
      <w:r>
        <w:t>W dniu 28 października 2022 r. weszło w życie nowe Rozporządzenie Ministra Rodziny i</w:t>
      </w:r>
      <w:r w:rsidR="002F6E3E">
        <w:t> </w:t>
      </w:r>
      <w:r>
        <w:t xml:space="preserve">Polityki Społecznej </w:t>
      </w:r>
      <w:r w:rsidR="004C7D01">
        <w:t xml:space="preserve">i od tego dnia przedsiębiorcy nie mogą składać oświadczeń  o powierzeniu wykonywani pracy cudzoziemcowi dla obywateli Federacji Rosyjskiej. W celu zalegalizowania pracy </w:t>
      </w:r>
      <w:r w:rsidR="00A56C9B">
        <w:t xml:space="preserve">obywatela Rosji należy wnioskować o wydanie zezwolenia na pracę. </w:t>
      </w:r>
    </w:p>
    <w:p w14:paraId="05BB04D9" w14:textId="2F4EC530" w:rsidR="0077265E" w:rsidRDefault="0077265E" w:rsidP="0077265E">
      <w:pPr>
        <w:jc w:val="both"/>
      </w:pPr>
      <w:r w:rsidRPr="005D45B3">
        <w:t xml:space="preserve">W następstwie </w:t>
      </w:r>
      <w:r>
        <w:t>wejścia w życie przepisów o pomocy obywatelom Ukrainy umożliwiono powierzenie pracy obywatelowi Ukrainy na podstawie darmowego powiadomienia, które należy złożyć elektronicznie przez portal praca.gov.pl.</w:t>
      </w:r>
    </w:p>
    <w:p w14:paraId="72B5A436" w14:textId="15B576A0" w:rsidR="0077265E" w:rsidRPr="005D45B3" w:rsidRDefault="0077265E" w:rsidP="0077265E">
      <w:pPr>
        <w:jc w:val="both"/>
        <w:rPr>
          <w:color w:val="0070C0"/>
        </w:rPr>
      </w:pPr>
      <w:r>
        <w:t>Jeżeli obywatel Ukrainy wjechał do Polski ze względu na działania wojenne w okresie od dnia 24 lutego 2022r. i jego pobyt w RP został uznany za legalny przez 18 miesięcy licząc od</w:t>
      </w:r>
      <w:r w:rsidR="002F6E3E">
        <w:t> </w:t>
      </w:r>
      <w:r>
        <w:t>dnia 24 lutego 2022r., to jego pracę można zalegalizować wyłącznie na podstawie powiadomienia o powierzeniu wykonywania pracy obywatelowi Ukrainy.</w:t>
      </w:r>
    </w:p>
    <w:p w14:paraId="3D69B257" w14:textId="34149E43" w:rsidR="0077265E" w:rsidRDefault="0077265E" w:rsidP="0077265E">
      <w:pPr>
        <w:jc w:val="both"/>
      </w:pPr>
      <w:r w:rsidRPr="006228DA">
        <w:t>W przypadku</w:t>
      </w:r>
      <w:r>
        <w:t xml:space="preserve"> Powiatowego Urzędu Pracy w Dąbrowie Tarnowskiej, w 2022 roku takich powiadomień pracodawcy złożyli 36.</w:t>
      </w:r>
    </w:p>
    <w:p w14:paraId="7FA84752" w14:textId="0EC15E85" w:rsidR="006638CC" w:rsidRDefault="0077265E" w:rsidP="006638CC">
      <w:pPr>
        <w:spacing w:after="0"/>
        <w:jc w:val="both"/>
      </w:pPr>
      <w:r w:rsidRPr="00AD739D">
        <w:t xml:space="preserve">Powiatowy Urząd Pracy </w:t>
      </w:r>
      <w:r>
        <w:t>w Dąbrowie Tarnowskiej utworzył Punkt Kontaktowo-Informacyjny, z którego korzystają uchodźcy uciekający przed wojną w Ukrainie oraz pracodawcy zainteresowani zatrudnieniem obywateli Ukrainy. W punkcie można uzyskać informacje na</w:t>
      </w:r>
      <w:r w:rsidR="002F6E3E">
        <w:t> </w:t>
      </w:r>
      <w:r>
        <w:t>temat podjęcia legalnego zatrudnienia w Polsce oraz wolnych miejscach pracy.</w:t>
      </w:r>
    </w:p>
    <w:p w14:paraId="4CD0B1ED" w14:textId="77777777" w:rsidR="00B1125C" w:rsidRDefault="00D561D8">
      <w:pPr>
        <w:pStyle w:val="Nagwek3"/>
        <w:jc w:val="both"/>
      </w:pPr>
      <w:bookmarkStart w:id="15" w:name="_Toc169257991"/>
      <w:r>
        <w:t>Poradnictwo zawodowe</w:t>
      </w:r>
      <w:bookmarkEnd w:id="15"/>
    </w:p>
    <w:p w14:paraId="7D46C130" w14:textId="4A550F33" w:rsidR="00B1125C" w:rsidRDefault="00D561D8">
      <w:pPr>
        <w:ind w:firstLine="709"/>
        <w:jc w:val="both"/>
      </w:pPr>
      <w:r>
        <w:t>W ramach doradztwa zawodowego Urząd Pracy realizuje zadania</w:t>
      </w:r>
      <w:r w:rsidR="00717079">
        <w:t>,</w:t>
      </w:r>
      <w:r>
        <w:t xml:space="preserve"> których celem jest pomoc osobom bezrobotnym w wyborze odpowiedniego zawodu, miejsca zatrudnienia, a także udzielanie informacji o zawodach, możliwościach szkolenia i kształcenia. </w:t>
      </w:r>
    </w:p>
    <w:p w14:paraId="62D8F53C" w14:textId="5658D21A" w:rsidR="00C0301A" w:rsidRDefault="00D561D8">
      <w:pPr>
        <w:spacing w:after="0"/>
        <w:ind w:firstLine="709"/>
        <w:jc w:val="both"/>
      </w:pPr>
      <w:r>
        <w:t xml:space="preserve">W </w:t>
      </w:r>
      <w:r w:rsidR="00BC348F">
        <w:t xml:space="preserve"> </w:t>
      </w:r>
      <w:r>
        <w:t>202</w:t>
      </w:r>
      <w:r w:rsidR="00C0301A">
        <w:t>2</w:t>
      </w:r>
      <w:r>
        <w:t xml:space="preserve"> roku z usług poradnictwa zawodowego skorzysta</w:t>
      </w:r>
      <w:r w:rsidR="0077265E">
        <w:t>ły</w:t>
      </w:r>
      <w:r>
        <w:t xml:space="preserve"> </w:t>
      </w:r>
      <w:r w:rsidR="00C0301A">
        <w:t>ogółem 1852 osoby, w</w:t>
      </w:r>
      <w:r w:rsidR="002F6E3E">
        <w:t> </w:t>
      </w:r>
      <w:r w:rsidR="00C0301A">
        <w:t>tym 1779 osób bezrobotnych  oraz 73 osoby nie zarejestrowane.</w:t>
      </w:r>
      <w:r>
        <w:t xml:space="preserve"> </w:t>
      </w:r>
    </w:p>
    <w:p w14:paraId="7229733E" w14:textId="77777777" w:rsidR="00C0301A" w:rsidRDefault="00C0301A" w:rsidP="00C0301A">
      <w:pPr>
        <w:spacing w:after="0"/>
        <w:jc w:val="both"/>
      </w:pPr>
      <w:r>
        <w:t xml:space="preserve">W ramach poradnictwa zawodowego: </w:t>
      </w:r>
    </w:p>
    <w:p w14:paraId="2B959630" w14:textId="0F1A664A" w:rsidR="00C0301A" w:rsidRDefault="00C0301A" w:rsidP="00C0301A">
      <w:pPr>
        <w:pStyle w:val="Akapitzlist"/>
        <w:numPr>
          <w:ilvl w:val="0"/>
          <w:numId w:val="19"/>
        </w:numPr>
        <w:spacing w:after="0"/>
        <w:jc w:val="both"/>
      </w:pPr>
      <w:r>
        <w:t xml:space="preserve">objęto 526 osób indywidualną poradą zawodową (813 rozmów doradczych i 7 osób objętych </w:t>
      </w:r>
      <w:r w:rsidR="0077265E">
        <w:t xml:space="preserve"> </w:t>
      </w:r>
      <w:r>
        <w:t>testem Kwestionariusz Zainteresowań Zawodowych),</w:t>
      </w:r>
    </w:p>
    <w:p w14:paraId="3BA8185D" w14:textId="715AE9B5" w:rsidR="00C0301A" w:rsidRDefault="00C0301A" w:rsidP="0077265E">
      <w:pPr>
        <w:pStyle w:val="Akapitzlist"/>
        <w:numPr>
          <w:ilvl w:val="0"/>
          <w:numId w:val="19"/>
        </w:numPr>
        <w:spacing w:after="0"/>
        <w:jc w:val="both"/>
      </w:pPr>
      <w:r>
        <w:t>66 osób uczestniczyło w grupowych poradach zawodowych (8 grup),</w:t>
      </w:r>
    </w:p>
    <w:p w14:paraId="4DACC000" w14:textId="28812562" w:rsidR="00C0301A" w:rsidRDefault="00C0301A" w:rsidP="0077265E">
      <w:pPr>
        <w:pStyle w:val="Akapitzlist"/>
        <w:numPr>
          <w:ilvl w:val="0"/>
          <w:numId w:val="19"/>
        </w:numPr>
        <w:spacing w:after="0"/>
        <w:jc w:val="both"/>
      </w:pPr>
      <w:r>
        <w:t>1074 osoby skorzystały z indywidualnej informacji  zawodowej,</w:t>
      </w:r>
    </w:p>
    <w:p w14:paraId="500EC8E5" w14:textId="1295E62C" w:rsidR="00780B3F" w:rsidRDefault="00C0301A" w:rsidP="009851F1">
      <w:pPr>
        <w:pStyle w:val="Akapitzlist"/>
        <w:numPr>
          <w:ilvl w:val="0"/>
          <w:numId w:val="19"/>
        </w:numPr>
        <w:spacing w:after="360"/>
        <w:ind w:left="357" w:hanging="357"/>
        <w:contextualSpacing w:val="0"/>
        <w:jc w:val="both"/>
      </w:pPr>
      <w:r>
        <w:t xml:space="preserve">zorganizowano 19 grup spotkań informacyjnych, w których uczestniczyło łącznie </w:t>
      </w:r>
      <w:r w:rsidR="00AE1130">
        <w:t>186 osób, w tym 5 spotkań dla osób niezarejestrowanych (73 uczestników).</w:t>
      </w:r>
    </w:p>
    <w:p w14:paraId="7A6344D1" w14:textId="735E1E7D" w:rsidR="009851F1" w:rsidRDefault="009851F1" w:rsidP="009851F1">
      <w:pPr>
        <w:pStyle w:val="Legenda"/>
        <w:keepNext/>
      </w:pPr>
      <w:r w:rsidRPr="009851F1">
        <w:rPr>
          <w:i w:val="0"/>
          <w:iCs w:val="0"/>
          <w:color w:val="002060"/>
          <w:sz w:val="22"/>
          <w:szCs w:val="22"/>
        </w:rPr>
        <w:t xml:space="preserve">Tabela </w:t>
      </w:r>
      <w:r w:rsidRPr="009851F1">
        <w:rPr>
          <w:i w:val="0"/>
          <w:iCs w:val="0"/>
          <w:color w:val="002060"/>
          <w:sz w:val="22"/>
          <w:szCs w:val="22"/>
        </w:rPr>
        <w:fldChar w:fldCharType="begin"/>
      </w:r>
      <w:r w:rsidRPr="009851F1">
        <w:rPr>
          <w:i w:val="0"/>
          <w:iCs w:val="0"/>
          <w:color w:val="002060"/>
          <w:sz w:val="22"/>
          <w:szCs w:val="22"/>
        </w:rPr>
        <w:instrText xml:space="preserve"> SEQ Tabela \* ARABIC </w:instrText>
      </w:r>
      <w:r w:rsidRPr="009851F1">
        <w:rPr>
          <w:i w:val="0"/>
          <w:iCs w:val="0"/>
          <w:color w:val="002060"/>
          <w:sz w:val="22"/>
          <w:szCs w:val="22"/>
        </w:rPr>
        <w:fldChar w:fldCharType="separate"/>
      </w:r>
      <w:r w:rsidR="00C84622">
        <w:rPr>
          <w:i w:val="0"/>
          <w:iCs w:val="0"/>
          <w:noProof/>
          <w:color w:val="002060"/>
          <w:sz w:val="22"/>
          <w:szCs w:val="22"/>
        </w:rPr>
        <w:t>4</w:t>
      </w:r>
      <w:r w:rsidRPr="009851F1">
        <w:rPr>
          <w:i w:val="0"/>
          <w:iCs w:val="0"/>
          <w:color w:val="002060"/>
          <w:sz w:val="22"/>
          <w:szCs w:val="22"/>
        </w:rPr>
        <w:fldChar w:fldCharType="end"/>
      </w:r>
      <w:r w:rsidRPr="009851F1">
        <w:rPr>
          <w:i w:val="0"/>
          <w:iCs w:val="0"/>
          <w:color w:val="002060"/>
          <w:sz w:val="22"/>
          <w:szCs w:val="22"/>
        </w:rPr>
        <w:t xml:space="preserve"> Struktura klientów poradnictwa zawodowego w latach 2021-2022</w:t>
      </w:r>
      <w:r>
        <w:t>.</w:t>
      </w:r>
    </w:p>
    <w:tbl>
      <w:tblPr>
        <w:tblStyle w:val="a2"/>
        <w:tblW w:w="90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ruktura klientów poradnictwa zawodowego w latach 2021-2022"/>
        <w:tblDescription w:val="Struktura klientów poradnictwa zawodowego w latach 2021-2022"/>
      </w:tblPr>
      <w:tblGrid>
        <w:gridCol w:w="4377"/>
        <w:gridCol w:w="2312"/>
        <w:gridCol w:w="2362"/>
      </w:tblGrid>
      <w:tr w:rsidR="00F72CFC" w14:paraId="3965D5A5" w14:textId="77777777" w:rsidTr="00146D17">
        <w:trPr>
          <w:tblHeader/>
        </w:trPr>
        <w:tc>
          <w:tcPr>
            <w:tcW w:w="4377" w:type="dxa"/>
            <w:shd w:val="clear" w:color="auto" w:fill="F2F2F2" w:themeFill="background1" w:themeFillShade="F2"/>
          </w:tcPr>
          <w:p w14:paraId="0EE738CE" w14:textId="30708110" w:rsidR="00F72CFC" w:rsidRDefault="00E36C1C" w:rsidP="00E36C1C">
            <w:pPr>
              <w:pBdr>
                <w:top w:val="nil"/>
                <w:left w:val="nil"/>
                <w:bottom w:val="nil"/>
                <w:right w:val="nil"/>
                <w:between w:val="nil"/>
              </w:pBdr>
              <w:spacing w:before="120" w:after="120"/>
              <w:contextualSpacing w:val="0"/>
              <w:rPr>
                <w:color w:val="000000"/>
              </w:rPr>
            </w:pPr>
            <w:r>
              <w:rPr>
                <w:color w:val="000000"/>
              </w:rPr>
              <w:t>Wyszczególnienie</w:t>
            </w:r>
          </w:p>
        </w:tc>
        <w:tc>
          <w:tcPr>
            <w:tcW w:w="2312" w:type="dxa"/>
            <w:shd w:val="clear" w:color="auto" w:fill="F2F2F2" w:themeFill="background1" w:themeFillShade="F2"/>
          </w:tcPr>
          <w:p w14:paraId="577AF6AC" w14:textId="7E0FB3A9" w:rsidR="00F72CFC" w:rsidRDefault="00F72CFC" w:rsidP="00E36C1C">
            <w:pPr>
              <w:pBdr>
                <w:top w:val="nil"/>
                <w:left w:val="nil"/>
                <w:bottom w:val="nil"/>
                <w:right w:val="nil"/>
                <w:between w:val="nil"/>
              </w:pBdr>
              <w:spacing w:before="120" w:after="120"/>
              <w:contextualSpacing w:val="0"/>
              <w:rPr>
                <w:color w:val="000000"/>
              </w:rPr>
            </w:pPr>
            <w:r>
              <w:rPr>
                <w:color w:val="000000"/>
              </w:rPr>
              <w:t>2021 rok</w:t>
            </w:r>
          </w:p>
        </w:tc>
        <w:tc>
          <w:tcPr>
            <w:tcW w:w="2362" w:type="dxa"/>
            <w:shd w:val="clear" w:color="auto" w:fill="F2F2F2" w:themeFill="background1" w:themeFillShade="F2"/>
          </w:tcPr>
          <w:p w14:paraId="23561B66" w14:textId="0FBC081C" w:rsidR="00F72CFC" w:rsidRDefault="00F72CFC" w:rsidP="00E36C1C">
            <w:pPr>
              <w:pBdr>
                <w:top w:val="nil"/>
                <w:left w:val="nil"/>
                <w:bottom w:val="nil"/>
                <w:right w:val="nil"/>
                <w:between w:val="nil"/>
              </w:pBdr>
              <w:spacing w:before="120" w:after="120"/>
              <w:contextualSpacing w:val="0"/>
              <w:rPr>
                <w:color w:val="000000"/>
              </w:rPr>
            </w:pPr>
            <w:r>
              <w:rPr>
                <w:color w:val="000000"/>
              </w:rPr>
              <w:t>2022 rok</w:t>
            </w:r>
          </w:p>
        </w:tc>
      </w:tr>
      <w:tr w:rsidR="00B1125C" w14:paraId="0D16B0F3" w14:textId="77777777" w:rsidTr="00146D17">
        <w:trPr>
          <w:tblHeader/>
        </w:trPr>
        <w:tc>
          <w:tcPr>
            <w:tcW w:w="4377" w:type="dxa"/>
            <w:shd w:val="clear" w:color="auto" w:fill="auto"/>
          </w:tcPr>
          <w:p w14:paraId="3CB6A2CE" w14:textId="224EA3AD" w:rsidR="00B1125C" w:rsidRPr="00E36C1C" w:rsidRDefault="00D561D8" w:rsidP="00E36C1C">
            <w:pPr>
              <w:pBdr>
                <w:top w:val="nil"/>
                <w:left w:val="nil"/>
                <w:bottom w:val="nil"/>
                <w:right w:val="nil"/>
                <w:between w:val="nil"/>
              </w:pBdr>
              <w:spacing w:before="120" w:after="120"/>
              <w:contextualSpacing w:val="0"/>
              <w:rPr>
                <w:bCs/>
                <w:color w:val="000000"/>
              </w:rPr>
            </w:pPr>
            <w:r w:rsidRPr="00E36C1C">
              <w:rPr>
                <w:bCs/>
                <w:color w:val="000000"/>
              </w:rPr>
              <w:t>Bezrobotni</w:t>
            </w:r>
            <w:r w:rsidR="00166768" w:rsidRPr="00E36C1C">
              <w:rPr>
                <w:bCs/>
                <w:color w:val="000000"/>
              </w:rPr>
              <w:t>, w tym</w:t>
            </w:r>
          </w:p>
        </w:tc>
        <w:tc>
          <w:tcPr>
            <w:tcW w:w="2312" w:type="dxa"/>
            <w:shd w:val="clear" w:color="auto" w:fill="auto"/>
          </w:tcPr>
          <w:p w14:paraId="45907BE6" w14:textId="2A210221" w:rsidR="00B1125C" w:rsidRPr="00E36C1C" w:rsidRDefault="00D561D8" w:rsidP="00E36C1C">
            <w:pPr>
              <w:pBdr>
                <w:top w:val="nil"/>
                <w:left w:val="nil"/>
                <w:bottom w:val="nil"/>
                <w:right w:val="nil"/>
                <w:between w:val="nil"/>
              </w:pBdr>
              <w:spacing w:before="120" w:after="120"/>
              <w:contextualSpacing w:val="0"/>
              <w:rPr>
                <w:bCs/>
                <w:color w:val="000000"/>
              </w:rPr>
            </w:pPr>
            <w:r w:rsidRPr="00E36C1C">
              <w:rPr>
                <w:bCs/>
                <w:color w:val="000000"/>
              </w:rPr>
              <w:t>1</w:t>
            </w:r>
            <w:r w:rsidR="00B02BB4" w:rsidRPr="00E36C1C">
              <w:rPr>
                <w:bCs/>
                <w:color w:val="000000"/>
              </w:rPr>
              <w:t>993</w:t>
            </w:r>
          </w:p>
        </w:tc>
        <w:tc>
          <w:tcPr>
            <w:tcW w:w="2362" w:type="dxa"/>
            <w:shd w:val="clear" w:color="auto" w:fill="auto"/>
          </w:tcPr>
          <w:p w14:paraId="52EDEFD5" w14:textId="78977F28" w:rsidR="00B1125C" w:rsidRPr="00E36C1C" w:rsidRDefault="0075672F" w:rsidP="00E36C1C">
            <w:pPr>
              <w:pBdr>
                <w:top w:val="nil"/>
                <w:left w:val="nil"/>
                <w:bottom w:val="nil"/>
                <w:right w:val="nil"/>
                <w:between w:val="nil"/>
              </w:pBdr>
              <w:spacing w:before="120" w:after="120"/>
              <w:contextualSpacing w:val="0"/>
              <w:rPr>
                <w:bCs/>
                <w:color w:val="000000"/>
              </w:rPr>
            </w:pPr>
            <w:r w:rsidRPr="00E36C1C">
              <w:rPr>
                <w:bCs/>
                <w:color w:val="000000"/>
              </w:rPr>
              <w:t>1779</w:t>
            </w:r>
          </w:p>
        </w:tc>
      </w:tr>
      <w:tr w:rsidR="00166768" w14:paraId="14F23FFA" w14:textId="77777777" w:rsidTr="00146D17">
        <w:trPr>
          <w:trHeight w:val="694"/>
          <w:tblHeader/>
        </w:trPr>
        <w:tc>
          <w:tcPr>
            <w:tcW w:w="4377" w:type="dxa"/>
          </w:tcPr>
          <w:p w14:paraId="1B7FE8C4" w14:textId="77777777" w:rsidR="00166768" w:rsidRDefault="00166768" w:rsidP="00E36C1C">
            <w:pPr>
              <w:pBdr>
                <w:top w:val="nil"/>
                <w:left w:val="nil"/>
                <w:bottom w:val="nil"/>
                <w:right w:val="nil"/>
                <w:between w:val="nil"/>
              </w:pBdr>
              <w:contextualSpacing w:val="0"/>
              <w:rPr>
                <w:b w:val="0"/>
                <w:color w:val="000000"/>
              </w:rPr>
            </w:pPr>
            <w:r>
              <w:rPr>
                <w:b w:val="0"/>
                <w:color w:val="000000"/>
              </w:rPr>
              <w:t>osoby bezrobotne mieszkające na wsi</w:t>
            </w:r>
          </w:p>
        </w:tc>
        <w:tc>
          <w:tcPr>
            <w:tcW w:w="2312" w:type="dxa"/>
            <w:shd w:val="clear" w:color="auto" w:fill="FFFFFF"/>
          </w:tcPr>
          <w:p w14:paraId="1511579C" w14:textId="4F5B708C"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1442</w:t>
            </w:r>
          </w:p>
        </w:tc>
        <w:tc>
          <w:tcPr>
            <w:tcW w:w="2362" w:type="dxa"/>
          </w:tcPr>
          <w:p w14:paraId="555ABC2F" w14:textId="66F606FB"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 xml:space="preserve">1267 </w:t>
            </w:r>
          </w:p>
        </w:tc>
      </w:tr>
      <w:tr w:rsidR="00166768" w14:paraId="1ED59DD6" w14:textId="77777777" w:rsidTr="00146D17">
        <w:trPr>
          <w:trHeight w:val="730"/>
          <w:tblHeader/>
        </w:trPr>
        <w:tc>
          <w:tcPr>
            <w:tcW w:w="4377" w:type="dxa"/>
          </w:tcPr>
          <w:p w14:paraId="3BF8DAA0" w14:textId="1768FC44" w:rsidR="00166768" w:rsidRDefault="00E36C1C"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o</w:t>
            </w:r>
            <w:r w:rsidR="00166768">
              <w:rPr>
                <w:b w:val="0"/>
                <w:color w:val="000000"/>
              </w:rPr>
              <w:t>soby bezrobotne poniżej 30 roku życia</w:t>
            </w:r>
          </w:p>
        </w:tc>
        <w:tc>
          <w:tcPr>
            <w:tcW w:w="2312" w:type="dxa"/>
            <w:shd w:val="clear" w:color="auto" w:fill="FFFFFF"/>
          </w:tcPr>
          <w:p w14:paraId="54E7F8ED" w14:textId="4D99372A"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813</w:t>
            </w:r>
          </w:p>
        </w:tc>
        <w:tc>
          <w:tcPr>
            <w:tcW w:w="2362" w:type="dxa"/>
          </w:tcPr>
          <w:p w14:paraId="62457CE7" w14:textId="3ECAA122"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834</w:t>
            </w:r>
          </w:p>
        </w:tc>
      </w:tr>
      <w:tr w:rsidR="00166768" w14:paraId="70A85B1F" w14:textId="77777777" w:rsidTr="00146D17">
        <w:trPr>
          <w:trHeight w:val="511"/>
          <w:tblHeader/>
        </w:trPr>
        <w:tc>
          <w:tcPr>
            <w:tcW w:w="4377" w:type="dxa"/>
          </w:tcPr>
          <w:p w14:paraId="2D352C25" w14:textId="77777777"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kobiety</w:t>
            </w:r>
          </w:p>
        </w:tc>
        <w:tc>
          <w:tcPr>
            <w:tcW w:w="2312" w:type="dxa"/>
            <w:shd w:val="clear" w:color="auto" w:fill="auto"/>
          </w:tcPr>
          <w:p w14:paraId="6BEB64F3" w14:textId="01F98C6C"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 xml:space="preserve">1148 </w:t>
            </w:r>
          </w:p>
        </w:tc>
        <w:tc>
          <w:tcPr>
            <w:tcW w:w="2362" w:type="dxa"/>
          </w:tcPr>
          <w:p w14:paraId="408CB27E" w14:textId="0776C94B"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1042</w:t>
            </w:r>
          </w:p>
        </w:tc>
      </w:tr>
      <w:tr w:rsidR="00166768" w14:paraId="3B061DF8" w14:textId="77777777" w:rsidTr="00146D17">
        <w:trPr>
          <w:trHeight w:val="514"/>
          <w:tblHeader/>
        </w:trPr>
        <w:tc>
          <w:tcPr>
            <w:tcW w:w="4377" w:type="dxa"/>
          </w:tcPr>
          <w:p w14:paraId="06D5EADE" w14:textId="77777777"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osoby długotrwale bezrobotne</w:t>
            </w:r>
          </w:p>
        </w:tc>
        <w:tc>
          <w:tcPr>
            <w:tcW w:w="2312" w:type="dxa"/>
          </w:tcPr>
          <w:p w14:paraId="579FF8C6" w14:textId="5D8CAB61"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1026</w:t>
            </w:r>
          </w:p>
        </w:tc>
        <w:tc>
          <w:tcPr>
            <w:tcW w:w="2362" w:type="dxa"/>
          </w:tcPr>
          <w:p w14:paraId="2F17B1A0" w14:textId="5DCFA6C8"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663</w:t>
            </w:r>
          </w:p>
        </w:tc>
      </w:tr>
      <w:tr w:rsidR="00166768" w14:paraId="3F6BD34F" w14:textId="77777777" w:rsidTr="00146D17">
        <w:trPr>
          <w:trHeight w:val="602"/>
          <w:tblHeader/>
        </w:trPr>
        <w:tc>
          <w:tcPr>
            <w:tcW w:w="4377" w:type="dxa"/>
          </w:tcPr>
          <w:p w14:paraId="64433E2E" w14:textId="77777777"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osoby bezrobotne bez doświadczenia zawodowego</w:t>
            </w:r>
          </w:p>
        </w:tc>
        <w:tc>
          <w:tcPr>
            <w:tcW w:w="2312" w:type="dxa"/>
          </w:tcPr>
          <w:p w14:paraId="02B55065" w14:textId="586A11F2"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380</w:t>
            </w:r>
          </w:p>
        </w:tc>
        <w:tc>
          <w:tcPr>
            <w:tcW w:w="2362" w:type="dxa"/>
          </w:tcPr>
          <w:p w14:paraId="00D9D277" w14:textId="6D02C305"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456</w:t>
            </w:r>
          </w:p>
        </w:tc>
      </w:tr>
      <w:tr w:rsidR="00166768" w14:paraId="7333054A" w14:textId="77777777" w:rsidTr="00146D17">
        <w:trPr>
          <w:trHeight w:val="554"/>
          <w:tblHeader/>
        </w:trPr>
        <w:tc>
          <w:tcPr>
            <w:tcW w:w="4377" w:type="dxa"/>
          </w:tcPr>
          <w:p w14:paraId="334BB2D1" w14:textId="511557D4"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osoby powyżej 50 roku życia</w:t>
            </w:r>
          </w:p>
        </w:tc>
        <w:tc>
          <w:tcPr>
            <w:tcW w:w="2312" w:type="dxa"/>
          </w:tcPr>
          <w:p w14:paraId="7A17D78F" w14:textId="2A419CE3"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317</w:t>
            </w:r>
          </w:p>
        </w:tc>
        <w:tc>
          <w:tcPr>
            <w:tcW w:w="2362" w:type="dxa"/>
          </w:tcPr>
          <w:p w14:paraId="7FB58EC5" w14:textId="2754A0B6"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216</w:t>
            </w:r>
          </w:p>
        </w:tc>
      </w:tr>
      <w:tr w:rsidR="00166768" w14:paraId="1886E5DA" w14:textId="77777777" w:rsidTr="00146D17">
        <w:trPr>
          <w:trHeight w:val="562"/>
          <w:tblHeader/>
        </w:trPr>
        <w:tc>
          <w:tcPr>
            <w:tcW w:w="4377" w:type="dxa"/>
          </w:tcPr>
          <w:p w14:paraId="4F4F9DB2" w14:textId="77777777"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osoby niepełnosprawne</w:t>
            </w:r>
          </w:p>
        </w:tc>
        <w:tc>
          <w:tcPr>
            <w:tcW w:w="2312" w:type="dxa"/>
          </w:tcPr>
          <w:p w14:paraId="3C619533" w14:textId="6D5264EF"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79</w:t>
            </w:r>
          </w:p>
        </w:tc>
        <w:tc>
          <w:tcPr>
            <w:tcW w:w="2362" w:type="dxa"/>
          </w:tcPr>
          <w:p w14:paraId="06A58FB6" w14:textId="4ADD77AD" w:rsidR="00166768" w:rsidRDefault="00166768" w:rsidP="00E36C1C">
            <w:pPr>
              <w:pBdr>
                <w:top w:val="nil"/>
                <w:left w:val="nil"/>
                <w:bottom w:val="nil"/>
                <w:right w:val="nil"/>
                <w:between w:val="nil"/>
              </w:pBdr>
              <w:spacing w:before="100" w:beforeAutospacing="1" w:after="100" w:afterAutospacing="1"/>
              <w:contextualSpacing w:val="0"/>
              <w:rPr>
                <w:b w:val="0"/>
                <w:color w:val="000000"/>
              </w:rPr>
            </w:pPr>
            <w:r>
              <w:rPr>
                <w:b w:val="0"/>
                <w:color w:val="000000"/>
              </w:rPr>
              <w:t>97</w:t>
            </w:r>
          </w:p>
        </w:tc>
      </w:tr>
    </w:tbl>
    <w:p w14:paraId="0A2CA089" w14:textId="3EF7A6A6" w:rsidR="00B1125C" w:rsidRPr="009851F1" w:rsidRDefault="00D561D8" w:rsidP="00E36C1C">
      <w:pPr>
        <w:pBdr>
          <w:top w:val="nil"/>
          <w:left w:val="nil"/>
          <w:bottom w:val="nil"/>
          <w:right w:val="nil"/>
          <w:between w:val="nil"/>
        </w:pBdr>
        <w:tabs>
          <w:tab w:val="right" w:pos="9073"/>
        </w:tabs>
        <w:spacing w:after="240"/>
        <w:contextualSpacing w:val="0"/>
        <w:jc w:val="both"/>
        <w:rPr>
          <w:bCs/>
          <w:color w:val="000000"/>
          <w:sz w:val="20"/>
          <w:szCs w:val="20"/>
        </w:rPr>
      </w:pPr>
      <w:r w:rsidRPr="009851F1">
        <w:rPr>
          <w:bCs/>
          <w:color w:val="000000"/>
          <w:sz w:val="20"/>
          <w:szCs w:val="20"/>
        </w:rPr>
        <w:t>Źródło: opracowanie własne</w:t>
      </w:r>
    </w:p>
    <w:p w14:paraId="7018EED9" w14:textId="0B5AEDCF" w:rsidR="000D7B6C" w:rsidRDefault="00631BB3" w:rsidP="00631BB3">
      <w:pPr>
        <w:spacing w:after="0"/>
        <w:jc w:val="both"/>
      </w:pPr>
      <w:r>
        <w:t>Z</w:t>
      </w:r>
      <w:r w:rsidR="00184C71">
        <w:t>decydowaną większość osób bezrobotnych objętych poradnictwem zawodowym stanowili mieszkańcy terenów wiejskich: 71,2%  ogółu korzystających z poradnictwa zawodowego</w:t>
      </w:r>
      <w:r w:rsidR="00ED6E55">
        <w:t>. B</w:t>
      </w:r>
      <w:r w:rsidR="00184C71">
        <w:t>ezrobotne kobiety: 58,5%</w:t>
      </w:r>
      <w:r w:rsidR="00ED6E55">
        <w:t xml:space="preserve"> ogółu a</w:t>
      </w:r>
      <w:r w:rsidR="00184C71">
        <w:t xml:space="preserve"> osoby długotrwale bezrobotne:</w:t>
      </w:r>
      <w:r w:rsidR="003A6D51">
        <w:t xml:space="preserve"> </w:t>
      </w:r>
      <w:r w:rsidR="00184C71">
        <w:t>37,2%.</w:t>
      </w:r>
    </w:p>
    <w:p w14:paraId="471769D0" w14:textId="0BA4B73E" w:rsidR="00D325EE" w:rsidRDefault="000D7B6C">
      <w:pPr>
        <w:spacing w:after="0"/>
        <w:ind w:firstLine="709"/>
        <w:jc w:val="both"/>
      </w:pPr>
      <w:r>
        <w:t>Wśród instytucji, które w ramach współpracy skorzystały z pomocy doradcy zawodowego w ramach grupowych konsultacji i spotkań dla swoich podopiecznych są: Zespó</w:t>
      </w:r>
      <w:r w:rsidR="003A6D51">
        <w:t>ł</w:t>
      </w:r>
      <w:r>
        <w:t xml:space="preserve"> Szkó</w:t>
      </w:r>
      <w:r w:rsidR="003A6D51">
        <w:t>ł</w:t>
      </w:r>
      <w:r>
        <w:t xml:space="preserve"> im. Władysława Stanisława Reymonta w Brniu, Miejski Ośrodek Pomocy Społecznej i</w:t>
      </w:r>
      <w:r w:rsidR="002F6E3E">
        <w:t> </w:t>
      </w:r>
      <w:r>
        <w:t xml:space="preserve">Wsparcia Rodziny w Dąbrowie Tarnowskiej, Warsztaty Terapii Zajęciowej w Kupieninie oraz Środowiskowy Dom </w:t>
      </w:r>
      <w:r w:rsidRPr="002F4DB7">
        <w:t>Samo</w:t>
      </w:r>
      <w:r>
        <w:t>pomocy w Oleśnicy.</w:t>
      </w:r>
    </w:p>
    <w:p w14:paraId="5C16B55B" w14:textId="1F739481" w:rsidR="008C546A" w:rsidRDefault="008C546A" w:rsidP="00A65AED">
      <w:pPr>
        <w:spacing w:after="0"/>
        <w:jc w:val="both"/>
      </w:pPr>
      <w:r w:rsidRPr="008C546A">
        <w:t xml:space="preserve">Liczba osób z korzystających z indywidualnej informacji zawodowej wyniosła 52,0% ogółu bezrobotnych korzystających z poradnictwa zawodowego, a w przypadku indywidualnej porady zawodowej – 25,1%. </w:t>
      </w:r>
      <w:r>
        <w:t>Zdecydowaną większość osób bezrobotnych objętych poradnictwem zawodowym stanowili mieszkańcy terenów wiejskich: 71,2%</w:t>
      </w:r>
      <w:r w:rsidR="00E76F7C">
        <w:t xml:space="preserve"> </w:t>
      </w:r>
      <w:r>
        <w:t>ogółu korzystających z poradnictwa zawodowego. Bezrobotne kobiety: 58,5% ogółu a osoby długotrwale bezrobotne: 37,2%.</w:t>
      </w:r>
    </w:p>
    <w:p w14:paraId="1B66D7E3" w14:textId="559F51EC" w:rsidR="00B1125C" w:rsidRDefault="008C546A">
      <w:pPr>
        <w:pStyle w:val="Nagwek3"/>
        <w:jc w:val="both"/>
      </w:pPr>
      <w:bookmarkStart w:id="16" w:name="_Toc169257992"/>
      <w:r>
        <w:t>S</w:t>
      </w:r>
      <w:r w:rsidR="00D561D8">
        <w:t>zkolenia</w:t>
      </w:r>
      <w:bookmarkEnd w:id="16"/>
    </w:p>
    <w:p w14:paraId="05D8C5FA" w14:textId="037463DE" w:rsidR="002A633A" w:rsidRDefault="00D561D8" w:rsidP="00A65AED">
      <w:pPr>
        <w:ind w:firstLine="709"/>
        <w:jc w:val="both"/>
      </w:pPr>
      <w:r>
        <w:t xml:space="preserve">Promowanie wartości uczenia się i rozwijania na wszystkich etapach życia oraz zaangażowanie partnerów lokalnych w promowanie i upowszechnianie informacji o kształceniu i szkoleniach, to ważny element kreowania przemian na rynku pracy. Żyjemy w czasach wymagających nieustannej zmiany. W związku z koronawirusem współczesny rynek pracy wymaga umiejętności radzenia sobie nie tylko z zaistniałą sytuacją, ale także z emocjami, które jej towarzyszą. Cenną zaletą grupy osób bezrobotnych jest próba ciągłego dostosowania do potrzeb rynku pracy, a to wymusza dopasowanie kwalifikacji i kompetencji do oczekiwań pracodawców. Świadomość własnego rozwoju, wewnętrzna motywacja oraz otwartość na nowe odgrywa ważną rolę w podejmowanych działaniach i ma znaczący wpływ na efektywność procesu aktywizacji zawodowej. Często przeszkodą w podejmowaniu kształcenia jest niski status materialny. </w:t>
      </w:r>
    </w:p>
    <w:p w14:paraId="2E88BDEC" w14:textId="7A794797" w:rsidR="00B1125C" w:rsidRDefault="00D561D8" w:rsidP="002F6E3E">
      <w:pPr>
        <w:spacing w:after="0"/>
        <w:ind w:firstLine="709"/>
        <w:jc w:val="both"/>
      </w:pPr>
      <w:r>
        <w:t>Szkolenia stanowią jedną z form inwestowania w rozwój kapitału ludzkiego. W 202</w:t>
      </w:r>
      <w:r w:rsidR="00FD66B0">
        <w:t>2</w:t>
      </w:r>
      <w:r>
        <w:t xml:space="preserve"> roku tą formą aktywizacji zawodowej objęto 12</w:t>
      </w:r>
      <w:r w:rsidR="00FD66B0">
        <w:t>4</w:t>
      </w:r>
      <w:r>
        <w:t xml:space="preserve"> osoby, czyli o </w:t>
      </w:r>
      <w:r w:rsidR="00FD66B0">
        <w:t>26</w:t>
      </w:r>
      <w:r>
        <w:t>,</w:t>
      </w:r>
      <w:r w:rsidR="00FD66B0">
        <w:t>6</w:t>
      </w:r>
      <w:r>
        <w:t xml:space="preserve">% </w:t>
      </w:r>
      <w:r w:rsidR="00FD66B0">
        <w:t>mnie</w:t>
      </w:r>
      <w:r>
        <w:t>j niż w roku</w:t>
      </w:r>
      <w:r w:rsidR="002F6E3E">
        <w:t xml:space="preserve"> </w:t>
      </w:r>
      <w:r>
        <w:t>ubiegłym. Część szkoleń (dla 3</w:t>
      </w:r>
      <w:r w:rsidR="00E743AC">
        <w:t>7</w:t>
      </w:r>
      <w:r>
        <w:t xml:space="preserve"> osób) finansowana</w:t>
      </w:r>
      <w:r w:rsidR="00166768">
        <w:t xml:space="preserve"> </w:t>
      </w:r>
      <w:r>
        <w:t>była w ramach projektów</w:t>
      </w:r>
      <w:r>
        <w:rPr>
          <w:rFonts w:ascii="Helvetica Neue" w:eastAsia="Helvetica Neue" w:hAnsi="Helvetica Neue" w:cs="Helvetica Neue"/>
          <w:color w:val="666666"/>
          <w:sz w:val="20"/>
          <w:szCs w:val="20"/>
          <w:highlight w:val="white"/>
        </w:rPr>
        <w:t xml:space="preserve"> </w:t>
      </w:r>
      <w:r>
        <w:t>współfinansowanych ze środków Europejskiego Funduszu Społecznego natomiast zdecydowana większość z Funduszu Pracy (</w:t>
      </w:r>
      <w:r w:rsidR="00E743AC">
        <w:t>87</w:t>
      </w:r>
      <w:r>
        <w:t xml:space="preserve"> osób</w:t>
      </w:r>
      <w:r w:rsidR="00E743AC">
        <w:t>).</w:t>
      </w:r>
      <w:r w:rsidR="00166768">
        <w:t xml:space="preserve"> </w:t>
      </w:r>
      <w:r>
        <w:t xml:space="preserve">Z obserwacji wynika, że </w:t>
      </w:r>
      <w:r w:rsidR="008C546A">
        <w:t xml:space="preserve">wysoki był </w:t>
      </w:r>
      <w:r>
        <w:t>udział mężczyzn w ogóle osób przeszkolonych</w:t>
      </w:r>
      <w:r w:rsidR="008C546A">
        <w:t>. W</w:t>
      </w:r>
      <w:r>
        <w:t>spółczynnik ten osiągną</w:t>
      </w:r>
      <w:r w:rsidR="008C546A">
        <w:t>ł</w:t>
      </w:r>
      <w:r>
        <w:t xml:space="preserve"> wartość </w:t>
      </w:r>
      <w:r w:rsidR="007452E3">
        <w:t>64,5</w:t>
      </w:r>
      <w:r>
        <w:t>%</w:t>
      </w:r>
      <w:r w:rsidR="007452E3">
        <w:t xml:space="preserve"> (80</w:t>
      </w:r>
      <w:r w:rsidR="00166768">
        <w:t> </w:t>
      </w:r>
      <w:r w:rsidR="007452E3">
        <w:t>osób). W szkoleniach uczestniczyły 44 kobiety, co stanowiło 35,5% wszystkich uczestników szkoleń.</w:t>
      </w:r>
    </w:p>
    <w:p w14:paraId="0CE5E51E" w14:textId="056CA466" w:rsidR="002A633A" w:rsidRDefault="00D561D8" w:rsidP="00C858E8">
      <w:pPr>
        <w:spacing w:after="240"/>
        <w:contextualSpacing w:val="0"/>
        <w:jc w:val="both"/>
      </w:pPr>
      <w:r>
        <w:t xml:space="preserve">Struktura wiekowa uczestników szkoleń była bardzo zbliżona do struktury wiekowej </w:t>
      </w:r>
      <w:r>
        <w:br/>
        <w:t>ogółu bezrobotnych. Przeważały osoby do 30 roku życia (</w:t>
      </w:r>
      <w:r w:rsidR="007452E3">
        <w:t>52 osoby tj. 41,6</w:t>
      </w:r>
      <w:r>
        <w:t>%</w:t>
      </w:r>
      <w:r w:rsidR="007452E3">
        <w:t xml:space="preserve"> ogółu</w:t>
      </w:r>
      <w:r>
        <w:t>)</w:t>
      </w:r>
      <w:r w:rsidR="007452E3">
        <w:t>. O</w:t>
      </w:r>
      <w:r>
        <w:t xml:space="preserve">soby powyżej 50 roku życia stanowiły </w:t>
      </w:r>
      <w:r w:rsidR="007452E3">
        <w:t xml:space="preserve">10,4% wszystkich uczestników wsparcia (13 osób). </w:t>
      </w:r>
      <w:r>
        <w:t>nieznaczny odsetek uczestników realizowanego wsparcia.</w:t>
      </w:r>
    </w:p>
    <w:p w14:paraId="75D53E46" w14:textId="0AB65087" w:rsidR="00C858E8" w:rsidRPr="00C858E8" w:rsidRDefault="00C858E8" w:rsidP="00C858E8">
      <w:pPr>
        <w:pStyle w:val="Legenda"/>
        <w:keepNext/>
        <w:rPr>
          <w:i w:val="0"/>
          <w:iCs w:val="0"/>
          <w:color w:val="002060"/>
          <w:sz w:val="22"/>
          <w:szCs w:val="22"/>
        </w:rPr>
      </w:pPr>
      <w:r w:rsidRPr="00C858E8">
        <w:rPr>
          <w:i w:val="0"/>
          <w:iCs w:val="0"/>
          <w:color w:val="002060"/>
          <w:sz w:val="22"/>
          <w:szCs w:val="22"/>
        </w:rPr>
        <w:t xml:space="preserve">Tabela </w:t>
      </w:r>
      <w:r w:rsidRPr="00C858E8">
        <w:rPr>
          <w:i w:val="0"/>
          <w:iCs w:val="0"/>
          <w:color w:val="002060"/>
          <w:sz w:val="22"/>
          <w:szCs w:val="22"/>
        </w:rPr>
        <w:fldChar w:fldCharType="begin"/>
      </w:r>
      <w:r w:rsidRPr="00C858E8">
        <w:rPr>
          <w:i w:val="0"/>
          <w:iCs w:val="0"/>
          <w:color w:val="002060"/>
          <w:sz w:val="22"/>
          <w:szCs w:val="22"/>
        </w:rPr>
        <w:instrText xml:space="preserve"> SEQ Tabela \* ARABIC </w:instrText>
      </w:r>
      <w:r w:rsidRPr="00C858E8">
        <w:rPr>
          <w:i w:val="0"/>
          <w:iCs w:val="0"/>
          <w:color w:val="002060"/>
          <w:sz w:val="22"/>
          <w:szCs w:val="22"/>
        </w:rPr>
        <w:fldChar w:fldCharType="separate"/>
      </w:r>
      <w:r w:rsidR="00C84622">
        <w:rPr>
          <w:i w:val="0"/>
          <w:iCs w:val="0"/>
          <w:noProof/>
          <w:color w:val="002060"/>
          <w:sz w:val="22"/>
          <w:szCs w:val="22"/>
        </w:rPr>
        <w:t>5</w:t>
      </w:r>
      <w:r w:rsidRPr="00C858E8">
        <w:rPr>
          <w:i w:val="0"/>
          <w:iCs w:val="0"/>
          <w:color w:val="002060"/>
          <w:sz w:val="22"/>
          <w:szCs w:val="22"/>
        </w:rPr>
        <w:fldChar w:fldCharType="end"/>
      </w:r>
      <w:r w:rsidRPr="00C858E8">
        <w:rPr>
          <w:i w:val="0"/>
          <w:iCs w:val="0"/>
          <w:color w:val="002060"/>
          <w:sz w:val="22"/>
          <w:szCs w:val="22"/>
        </w:rPr>
        <w:t>. Uczestnicy szkoleń wg wieku w latach 2021-2022</w:t>
      </w:r>
    </w:p>
    <w:tbl>
      <w:tblPr>
        <w:tblStyle w:val="a3"/>
        <w:tblW w:w="9062"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Uczestnicy szkoleń wg wieku w latach 2021-2022"/>
        <w:tblDescription w:val="Uczestnicy szkoleń wg wieku w latach 2021-2022"/>
      </w:tblPr>
      <w:tblGrid>
        <w:gridCol w:w="2264"/>
        <w:gridCol w:w="2266"/>
        <w:gridCol w:w="2266"/>
        <w:gridCol w:w="2266"/>
      </w:tblGrid>
      <w:tr w:rsidR="00B1125C" w14:paraId="06D8CA7E" w14:textId="77777777" w:rsidTr="00146D17">
        <w:trPr>
          <w:tblHeader/>
        </w:trPr>
        <w:tc>
          <w:tcPr>
            <w:tcW w:w="2264" w:type="dxa"/>
            <w:shd w:val="clear" w:color="auto" w:fill="F2F2F2" w:themeFill="background1" w:themeFillShade="F2"/>
          </w:tcPr>
          <w:p w14:paraId="3AA91F31" w14:textId="77777777" w:rsidR="00B1125C" w:rsidRDefault="00D561D8">
            <w:pPr>
              <w:pBdr>
                <w:top w:val="nil"/>
                <w:left w:val="nil"/>
                <w:bottom w:val="nil"/>
                <w:right w:val="nil"/>
                <w:between w:val="nil"/>
              </w:pBdr>
              <w:jc w:val="both"/>
              <w:rPr>
                <w:color w:val="000000"/>
              </w:rPr>
            </w:pPr>
            <w:r>
              <w:rPr>
                <w:color w:val="000000"/>
              </w:rPr>
              <w:t>Wyszczególnienie</w:t>
            </w:r>
          </w:p>
        </w:tc>
        <w:tc>
          <w:tcPr>
            <w:tcW w:w="2266" w:type="dxa"/>
            <w:shd w:val="clear" w:color="auto" w:fill="F2F2F2" w:themeFill="background1" w:themeFillShade="F2"/>
          </w:tcPr>
          <w:p w14:paraId="051E7192" w14:textId="32593DDC" w:rsidR="00B1125C" w:rsidRDefault="00D561D8">
            <w:pPr>
              <w:pBdr>
                <w:top w:val="nil"/>
                <w:left w:val="nil"/>
                <w:bottom w:val="nil"/>
                <w:right w:val="nil"/>
                <w:between w:val="nil"/>
              </w:pBdr>
              <w:jc w:val="both"/>
              <w:rPr>
                <w:color w:val="000000"/>
              </w:rPr>
            </w:pPr>
            <w:r>
              <w:rPr>
                <w:color w:val="000000"/>
              </w:rPr>
              <w:t>20</w:t>
            </w:r>
            <w:r w:rsidR="00A91F06">
              <w:rPr>
                <w:color w:val="000000"/>
              </w:rPr>
              <w:t>2</w:t>
            </w:r>
            <w:r>
              <w:rPr>
                <w:color w:val="000000"/>
              </w:rPr>
              <w:t>1</w:t>
            </w:r>
          </w:p>
        </w:tc>
        <w:tc>
          <w:tcPr>
            <w:tcW w:w="2266" w:type="dxa"/>
            <w:shd w:val="clear" w:color="auto" w:fill="F2F2F2" w:themeFill="background1" w:themeFillShade="F2"/>
          </w:tcPr>
          <w:p w14:paraId="7BF7AE8D" w14:textId="2F965647" w:rsidR="00B1125C" w:rsidRDefault="00D561D8">
            <w:pPr>
              <w:pBdr>
                <w:top w:val="nil"/>
                <w:left w:val="nil"/>
                <w:bottom w:val="nil"/>
                <w:right w:val="nil"/>
                <w:between w:val="nil"/>
              </w:pBdr>
              <w:jc w:val="both"/>
              <w:rPr>
                <w:color w:val="000000"/>
              </w:rPr>
            </w:pPr>
            <w:r>
              <w:rPr>
                <w:color w:val="000000"/>
              </w:rPr>
              <w:t>202</w:t>
            </w:r>
            <w:r w:rsidR="00A91F06">
              <w:rPr>
                <w:color w:val="000000"/>
              </w:rPr>
              <w:t>2</w:t>
            </w:r>
          </w:p>
        </w:tc>
        <w:tc>
          <w:tcPr>
            <w:tcW w:w="2266" w:type="dxa"/>
            <w:shd w:val="clear" w:color="auto" w:fill="F2F2F2" w:themeFill="background1" w:themeFillShade="F2"/>
          </w:tcPr>
          <w:p w14:paraId="67F0401F" w14:textId="69BF480B" w:rsidR="00B1125C" w:rsidRDefault="00D561D8" w:rsidP="00C858E8">
            <w:pPr>
              <w:pBdr>
                <w:top w:val="nil"/>
                <w:left w:val="nil"/>
                <w:bottom w:val="nil"/>
                <w:right w:val="nil"/>
                <w:between w:val="nil"/>
              </w:pBdr>
              <w:jc w:val="both"/>
              <w:rPr>
                <w:color w:val="000000"/>
              </w:rPr>
            </w:pPr>
            <w:r>
              <w:rPr>
                <w:color w:val="000000"/>
              </w:rPr>
              <w:t>Dynamika</w:t>
            </w:r>
            <w:r w:rsidR="00C858E8">
              <w:rPr>
                <w:color w:val="000000"/>
              </w:rPr>
              <w:t xml:space="preserve"> </w:t>
            </w:r>
            <w:r>
              <w:rPr>
                <w:color w:val="000000"/>
              </w:rPr>
              <w:t>202</w:t>
            </w:r>
            <w:r w:rsidR="00B7789A">
              <w:rPr>
                <w:color w:val="000000"/>
              </w:rPr>
              <w:t>2</w:t>
            </w:r>
            <w:r>
              <w:rPr>
                <w:color w:val="000000"/>
              </w:rPr>
              <w:t>/20</w:t>
            </w:r>
            <w:r w:rsidR="00954D4C">
              <w:rPr>
                <w:color w:val="000000"/>
              </w:rPr>
              <w:t>2</w:t>
            </w:r>
            <w:r w:rsidR="001D7EFB">
              <w:rPr>
                <w:color w:val="000000"/>
              </w:rPr>
              <w:t>1</w:t>
            </w:r>
          </w:p>
        </w:tc>
      </w:tr>
      <w:tr w:rsidR="00B1125C" w14:paraId="5ABFB1ED" w14:textId="77777777" w:rsidTr="00146D17">
        <w:trPr>
          <w:trHeight w:val="468"/>
          <w:tblHeader/>
        </w:trPr>
        <w:tc>
          <w:tcPr>
            <w:tcW w:w="2264" w:type="dxa"/>
            <w:shd w:val="clear" w:color="auto" w:fill="auto"/>
          </w:tcPr>
          <w:p w14:paraId="45DD0676" w14:textId="0BD0A01F" w:rsidR="00B1125C" w:rsidRPr="004F747E" w:rsidRDefault="00D561D8">
            <w:pPr>
              <w:pBdr>
                <w:top w:val="nil"/>
                <w:left w:val="nil"/>
                <w:bottom w:val="nil"/>
                <w:right w:val="nil"/>
                <w:between w:val="nil"/>
              </w:pBdr>
              <w:rPr>
                <w:color w:val="000000"/>
              </w:rPr>
            </w:pPr>
            <w:r w:rsidRPr="004F747E">
              <w:rPr>
                <w:color w:val="000000"/>
              </w:rPr>
              <w:t>18-24 lat</w:t>
            </w:r>
          </w:p>
        </w:tc>
        <w:tc>
          <w:tcPr>
            <w:tcW w:w="2266" w:type="dxa"/>
          </w:tcPr>
          <w:p w14:paraId="4B4DA9AB" w14:textId="71E9628E" w:rsidR="00B1125C" w:rsidRDefault="00703C21">
            <w:pPr>
              <w:pBdr>
                <w:top w:val="nil"/>
                <w:left w:val="nil"/>
                <w:bottom w:val="nil"/>
                <w:right w:val="nil"/>
                <w:between w:val="nil"/>
              </w:pBdr>
              <w:rPr>
                <w:b w:val="0"/>
                <w:color w:val="000000"/>
              </w:rPr>
            </w:pPr>
            <w:r>
              <w:rPr>
                <w:b w:val="0"/>
                <w:color w:val="000000"/>
              </w:rPr>
              <w:t>45</w:t>
            </w:r>
          </w:p>
        </w:tc>
        <w:tc>
          <w:tcPr>
            <w:tcW w:w="2266" w:type="dxa"/>
            <w:shd w:val="clear" w:color="auto" w:fill="auto"/>
          </w:tcPr>
          <w:p w14:paraId="7D72E5ED" w14:textId="44A2C678" w:rsidR="00B1125C" w:rsidRDefault="00C95546">
            <w:pPr>
              <w:pBdr>
                <w:top w:val="nil"/>
                <w:left w:val="nil"/>
                <w:bottom w:val="nil"/>
                <w:right w:val="nil"/>
                <w:between w:val="nil"/>
              </w:pBdr>
              <w:rPr>
                <w:b w:val="0"/>
                <w:color w:val="000000"/>
              </w:rPr>
            </w:pPr>
            <w:r>
              <w:rPr>
                <w:b w:val="0"/>
                <w:color w:val="000000"/>
              </w:rPr>
              <w:t>32</w:t>
            </w:r>
          </w:p>
        </w:tc>
        <w:tc>
          <w:tcPr>
            <w:tcW w:w="2266" w:type="dxa"/>
            <w:shd w:val="clear" w:color="auto" w:fill="auto"/>
          </w:tcPr>
          <w:p w14:paraId="3BEBA903" w14:textId="0FAE4A07" w:rsidR="00B1125C" w:rsidRDefault="00B7789A">
            <w:pPr>
              <w:pBdr>
                <w:top w:val="nil"/>
                <w:left w:val="nil"/>
                <w:bottom w:val="nil"/>
                <w:right w:val="nil"/>
                <w:between w:val="nil"/>
              </w:pBdr>
              <w:rPr>
                <w:b w:val="0"/>
                <w:color w:val="000000"/>
              </w:rPr>
            </w:pPr>
            <w:r>
              <w:rPr>
                <w:b w:val="0"/>
                <w:color w:val="000000"/>
              </w:rPr>
              <w:t>71,1</w:t>
            </w:r>
          </w:p>
        </w:tc>
      </w:tr>
      <w:tr w:rsidR="00B1125C" w14:paraId="05428D59" w14:textId="77777777" w:rsidTr="00146D17">
        <w:trPr>
          <w:trHeight w:val="403"/>
          <w:tblHeader/>
        </w:trPr>
        <w:tc>
          <w:tcPr>
            <w:tcW w:w="2264" w:type="dxa"/>
            <w:shd w:val="clear" w:color="auto" w:fill="auto"/>
          </w:tcPr>
          <w:p w14:paraId="0719C923" w14:textId="1BA00C68" w:rsidR="00B1125C" w:rsidRPr="004F747E" w:rsidRDefault="00D561D8">
            <w:pPr>
              <w:pBdr>
                <w:top w:val="nil"/>
                <w:left w:val="nil"/>
                <w:bottom w:val="nil"/>
                <w:right w:val="nil"/>
                <w:between w:val="nil"/>
              </w:pBdr>
              <w:rPr>
                <w:color w:val="000000"/>
              </w:rPr>
            </w:pPr>
            <w:r w:rsidRPr="004F747E">
              <w:rPr>
                <w:color w:val="000000"/>
              </w:rPr>
              <w:t>25-34 lat</w:t>
            </w:r>
          </w:p>
        </w:tc>
        <w:tc>
          <w:tcPr>
            <w:tcW w:w="2266" w:type="dxa"/>
          </w:tcPr>
          <w:p w14:paraId="0345F6BF" w14:textId="719E4D4F" w:rsidR="00B1125C" w:rsidRDefault="001D7EFB">
            <w:pPr>
              <w:pBdr>
                <w:top w:val="nil"/>
                <w:left w:val="nil"/>
                <w:bottom w:val="nil"/>
                <w:right w:val="nil"/>
                <w:between w:val="nil"/>
              </w:pBdr>
              <w:rPr>
                <w:b w:val="0"/>
                <w:color w:val="000000"/>
              </w:rPr>
            </w:pPr>
            <w:r>
              <w:rPr>
                <w:b w:val="0"/>
                <w:color w:val="000000"/>
              </w:rPr>
              <w:t>71</w:t>
            </w:r>
          </w:p>
        </w:tc>
        <w:tc>
          <w:tcPr>
            <w:tcW w:w="2266" w:type="dxa"/>
            <w:shd w:val="clear" w:color="auto" w:fill="auto"/>
          </w:tcPr>
          <w:p w14:paraId="2E17A540" w14:textId="4D3E1A35" w:rsidR="00B1125C" w:rsidRDefault="00C95546">
            <w:pPr>
              <w:pBdr>
                <w:top w:val="nil"/>
                <w:left w:val="nil"/>
                <w:bottom w:val="nil"/>
                <w:right w:val="nil"/>
                <w:between w:val="nil"/>
              </w:pBdr>
              <w:rPr>
                <w:b w:val="0"/>
                <w:color w:val="000000"/>
              </w:rPr>
            </w:pPr>
            <w:r>
              <w:rPr>
                <w:b w:val="0"/>
                <w:color w:val="000000"/>
              </w:rPr>
              <w:t>35</w:t>
            </w:r>
          </w:p>
        </w:tc>
        <w:tc>
          <w:tcPr>
            <w:tcW w:w="2266" w:type="dxa"/>
            <w:shd w:val="clear" w:color="auto" w:fill="auto"/>
          </w:tcPr>
          <w:p w14:paraId="5C2B5401" w14:textId="348D0107" w:rsidR="00813A2F" w:rsidRDefault="00B7789A" w:rsidP="00C858E8">
            <w:pPr>
              <w:pBdr>
                <w:top w:val="nil"/>
                <w:left w:val="nil"/>
                <w:bottom w:val="nil"/>
                <w:right w:val="nil"/>
                <w:between w:val="nil"/>
              </w:pBdr>
              <w:rPr>
                <w:b w:val="0"/>
                <w:color w:val="000000"/>
              </w:rPr>
            </w:pPr>
            <w:r>
              <w:rPr>
                <w:b w:val="0"/>
                <w:color w:val="000000"/>
              </w:rPr>
              <w:t>49,3</w:t>
            </w:r>
          </w:p>
        </w:tc>
      </w:tr>
      <w:tr w:rsidR="00B1125C" w14:paraId="251A6BBC" w14:textId="77777777" w:rsidTr="00146D17">
        <w:trPr>
          <w:trHeight w:val="409"/>
          <w:tblHeader/>
        </w:trPr>
        <w:tc>
          <w:tcPr>
            <w:tcW w:w="2264" w:type="dxa"/>
            <w:shd w:val="clear" w:color="auto" w:fill="auto"/>
          </w:tcPr>
          <w:p w14:paraId="653540C8" w14:textId="614A7C57" w:rsidR="00B1125C" w:rsidRPr="004F747E" w:rsidRDefault="00D561D8">
            <w:pPr>
              <w:pBdr>
                <w:top w:val="nil"/>
                <w:left w:val="nil"/>
                <w:bottom w:val="nil"/>
                <w:right w:val="nil"/>
                <w:between w:val="nil"/>
              </w:pBdr>
              <w:rPr>
                <w:color w:val="000000"/>
              </w:rPr>
            </w:pPr>
            <w:r w:rsidRPr="004F747E">
              <w:rPr>
                <w:color w:val="000000"/>
              </w:rPr>
              <w:t>35-44 lat</w:t>
            </w:r>
          </w:p>
        </w:tc>
        <w:tc>
          <w:tcPr>
            <w:tcW w:w="2266" w:type="dxa"/>
          </w:tcPr>
          <w:p w14:paraId="4703345D" w14:textId="6F0743BA" w:rsidR="00B1125C" w:rsidRDefault="001D7EFB">
            <w:pPr>
              <w:pBdr>
                <w:top w:val="nil"/>
                <w:left w:val="nil"/>
                <w:bottom w:val="nil"/>
                <w:right w:val="nil"/>
                <w:between w:val="nil"/>
              </w:pBdr>
              <w:rPr>
                <w:b w:val="0"/>
                <w:color w:val="000000"/>
              </w:rPr>
            </w:pPr>
            <w:r>
              <w:rPr>
                <w:b w:val="0"/>
                <w:color w:val="000000"/>
              </w:rPr>
              <w:t>32</w:t>
            </w:r>
          </w:p>
        </w:tc>
        <w:tc>
          <w:tcPr>
            <w:tcW w:w="2266" w:type="dxa"/>
            <w:shd w:val="clear" w:color="auto" w:fill="auto"/>
          </w:tcPr>
          <w:p w14:paraId="60FCA95A" w14:textId="4B57EEA9" w:rsidR="00B1125C" w:rsidRDefault="00C95546">
            <w:pPr>
              <w:pBdr>
                <w:top w:val="nil"/>
                <w:left w:val="nil"/>
                <w:bottom w:val="nil"/>
                <w:right w:val="nil"/>
                <w:between w:val="nil"/>
              </w:pBdr>
              <w:rPr>
                <w:b w:val="0"/>
                <w:color w:val="000000"/>
              </w:rPr>
            </w:pPr>
            <w:r>
              <w:rPr>
                <w:b w:val="0"/>
                <w:color w:val="000000"/>
              </w:rPr>
              <w:t>34</w:t>
            </w:r>
          </w:p>
        </w:tc>
        <w:tc>
          <w:tcPr>
            <w:tcW w:w="2266" w:type="dxa"/>
            <w:shd w:val="clear" w:color="auto" w:fill="auto"/>
          </w:tcPr>
          <w:p w14:paraId="57F9CC2B" w14:textId="4DCF697C" w:rsidR="00B1125C" w:rsidRDefault="00B7789A">
            <w:pPr>
              <w:pBdr>
                <w:top w:val="nil"/>
                <w:left w:val="nil"/>
                <w:bottom w:val="nil"/>
                <w:right w:val="nil"/>
                <w:between w:val="nil"/>
              </w:pBdr>
              <w:rPr>
                <w:b w:val="0"/>
                <w:color w:val="000000"/>
              </w:rPr>
            </w:pPr>
            <w:r>
              <w:rPr>
                <w:b w:val="0"/>
                <w:color w:val="000000"/>
              </w:rPr>
              <w:t>106,3</w:t>
            </w:r>
          </w:p>
        </w:tc>
      </w:tr>
      <w:tr w:rsidR="00B1125C" w14:paraId="037A701A" w14:textId="77777777" w:rsidTr="00146D17">
        <w:trPr>
          <w:trHeight w:val="414"/>
          <w:tblHeader/>
        </w:trPr>
        <w:tc>
          <w:tcPr>
            <w:tcW w:w="2264" w:type="dxa"/>
            <w:shd w:val="clear" w:color="auto" w:fill="auto"/>
          </w:tcPr>
          <w:p w14:paraId="01A3C42C" w14:textId="1FFCC13A" w:rsidR="00B1125C" w:rsidRPr="004F747E" w:rsidRDefault="00D561D8">
            <w:pPr>
              <w:pBdr>
                <w:top w:val="nil"/>
                <w:left w:val="nil"/>
                <w:bottom w:val="nil"/>
                <w:right w:val="nil"/>
                <w:between w:val="nil"/>
              </w:pBdr>
              <w:rPr>
                <w:color w:val="000000"/>
              </w:rPr>
            </w:pPr>
            <w:r w:rsidRPr="004F747E">
              <w:rPr>
                <w:color w:val="000000"/>
              </w:rPr>
              <w:t>45 lat i więcej</w:t>
            </w:r>
          </w:p>
        </w:tc>
        <w:tc>
          <w:tcPr>
            <w:tcW w:w="2266" w:type="dxa"/>
            <w:shd w:val="clear" w:color="auto" w:fill="auto"/>
          </w:tcPr>
          <w:p w14:paraId="02A97A4B" w14:textId="12606D49" w:rsidR="00B1125C" w:rsidRDefault="001D7EFB">
            <w:pPr>
              <w:pBdr>
                <w:top w:val="nil"/>
                <w:left w:val="nil"/>
                <w:bottom w:val="nil"/>
                <w:right w:val="nil"/>
                <w:between w:val="nil"/>
              </w:pBdr>
              <w:rPr>
                <w:b w:val="0"/>
                <w:color w:val="000000"/>
              </w:rPr>
            </w:pPr>
            <w:r>
              <w:rPr>
                <w:b w:val="0"/>
                <w:color w:val="000000"/>
              </w:rPr>
              <w:t>21</w:t>
            </w:r>
          </w:p>
        </w:tc>
        <w:tc>
          <w:tcPr>
            <w:tcW w:w="2266" w:type="dxa"/>
            <w:shd w:val="clear" w:color="auto" w:fill="auto"/>
          </w:tcPr>
          <w:p w14:paraId="3AC54C77" w14:textId="2BAD2AB9" w:rsidR="00B1125C" w:rsidRDefault="00C95546">
            <w:pPr>
              <w:pBdr>
                <w:top w:val="nil"/>
                <w:left w:val="nil"/>
                <w:bottom w:val="nil"/>
                <w:right w:val="nil"/>
                <w:between w:val="nil"/>
              </w:pBdr>
              <w:rPr>
                <w:b w:val="0"/>
                <w:color w:val="000000"/>
              </w:rPr>
            </w:pPr>
            <w:r>
              <w:rPr>
                <w:b w:val="0"/>
                <w:color w:val="000000"/>
              </w:rPr>
              <w:t>23</w:t>
            </w:r>
          </w:p>
        </w:tc>
        <w:tc>
          <w:tcPr>
            <w:tcW w:w="2266" w:type="dxa"/>
          </w:tcPr>
          <w:p w14:paraId="3E133F91" w14:textId="405DF637" w:rsidR="00B1125C" w:rsidRDefault="00B50C22">
            <w:pPr>
              <w:pBdr>
                <w:top w:val="nil"/>
                <w:left w:val="nil"/>
                <w:bottom w:val="nil"/>
                <w:right w:val="nil"/>
                <w:between w:val="nil"/>
              </w:pBdr>
              <w:rPr>
                <w:b w:val="0"/>
                <w:color w:val="000000"/>
              </w:rPr>
            </w:pPr>
            <w:r>
              <w:rPr>
                <w:b w:val="0"/>
                <w:color w:val="000000"/>
              </w:rPr>
              <w:t>109,5</w:t>
            </w:r>
          </w:p>
        </w:tc>
      </w:tr>
    </w:tbl>
    <w:p w14:paraId="052DA697" w14:textId="5E0B5B83" w:rsidR="00777E38" w:rsidRPr="00C858E8" w:rsidRDefault="00D561D8" w:rsidP="00A65AED">
      <w:pPr>
        <w:pBdr>
          <w:top w:val="nil"/>
          <w:left w:val="nil"/>
          <w:bottom w:val="nil"/>
          <w:right w:val="nil"/>
          <w:between w:val="nil"/>
        </w:pBdr>
        <w:tabs>
          <w:tab w:val="right" w:pos="9073"/>
        </w:tabs>
        <w:spacing w:before="120" w:after="240"/>
        <w:jc w:val="both"/>
        <w:rPr>
          <w:bCs/>
          <w:color w:val="000000"/>
          <w:sz w:val="20"/>
          <w:szCs w:val="20"/>
        </w:rPr>
      </w:pPr>
      <w:bookmarkStart w:id="17" w:name="_heading=h.4i7ojhp" w:colFirst="0" w:colLast="0"/>
      <w:bookmarkEnd w:id="17"/>
      <w:r w:rsidRPr="00C858E8">
        <w:rPr>
          <w:bCs/>
          <w:color w:val="000000"/>
          <w:sz w:val="20"/>
          <w:szCs w:val="20"/>
        </w:rPr>
        <w:t>Źródło: opracowanie własne</w:t>
      </w:r>
    </w:p>
    <w:p w14:paraId="1AB937F9" w14:textId="27FEA2D7" w:rsidR="00777E38" w:rsidRDefault="00777E38" w:rsidP="00777E38">
      <w:pPr>
        <w:pStyle w:val="Nagwek3"/>
        <w:jc w:val="both"/>
      </w:pPr>
      <w:bookmarkStart w:id="18" w:name="_Toc169257993"/>
      <w:r>
        <w:t>Krajowy Fundusz Szkoleniowy</w:t>
      </w:r>
      <w:bookmarkEnd w:id="18"/>
    </w:p>
    <w:p w14:paraId="1579E457" w14:textId="45C30B02" w:rsidR="00B1125C" w:rsidRDefault="00D561D8">
      <w:pPr>
        <w:spacing w:after="0"/>
        <w:ind w:firstLine="709"/>
        <w:jc w:val="both"/>
      </w:pPr>
      <w:r>
        <w:t>W 202</w:t>
      </w:r>
      <w:r w:rsidR="00E44EE8">
        <w:t>2</w:t>
      </w:r>
      <w:r>
        <w:t xml:space="preserve"> roku pracodawcy mogli ubiegać się o środki na dofinansowanie szkoleń z</w:t>
      </w:r>
      <w:r w:rsidR="00C858E8">
        <w:t> </w:t>
      </w:r>
      <w:r>
        <w:t>Krajowego Funduszu Szkoleniowego. Celem utworzenia KFS jest zapobieganie utracie zatrudnienia przez osoby pracujące z powodu kompetencji nieadekwatnych do wymagań dynamicznie zmieniającej się gospodarki. W ramach środków Krajowego Funduszu Szkoleniowego pracodawca może ubiegać się o sfinansowanie kształcenia ustawicznego pracowników i pracodawców, na które składają się:</w:t>
      </w:r>
    </w:p>
    <w:p w14:paraId="0039AD1C" w14:textId="77777777" w:rsidR="00B1125C" w:rsidRDefault="00D561D8">
      <w:pPr>
        <w:numPr>
          <w:ilvl w:val="0"/>
          <w:numId w:val="14"/>
        </w:numPr>
        <w:spacing w:after="0"/>
        <w:ind w:left="714" w:hanging="357"/>
        <w:jc w:val="both"/>
      </w:pPr>
      <w:r>
        <w:t>określenie potrzeb pracodawcy w zakresie kształcenia ustawicznego w związku z ubieganiem się o sfinansowanie tego kształcenia ze środków KFS,</w:t>
      </w:r>
    </w:p>
    <w:p w14:paraId="3FB2B3EF" w14:textId="77777777" w:rsidR="00B1125C" w:rsidRDefault="00D561D8">
      <w:pPr>
        <w:numPr>
          <w:ilvl w:val="0"/>
          <w:numId w:val="14"/>
        </w:numPr>
        <w:spacing w:after="0"/>
        <w:ind w:left="714" w:hanging="357"/>
        <w:jc w:val="both"/>
      </w:pPr>
      <w:r>
        <w:t>kursy i studia podyplomowe realizowane z inicjatywy pracodawcy lub za jego zgodą,</w:t>
      </w:r>
    </w:p>
    <w:p w14:paraId="45ADAA79" w14:textId="77777777" w:rsidR="00B1125C" w:rsidRDefault="00D561D8">
      <w:pPr>
        <w:numPr>
          <w:ilvl w:val="0"/>
          <w:numId w:val="14"/>
        </w:numPr>
        <w:spacing w:after="0"/>
        <w:ind w:left="714" w:hanging="357"/>
        <w:jc w:val="both"/>
      </w:pPr>
      <w:r>
        <w:t>egzaminy umożliwiające uzyskanie dokumentów potwierdzających nabycie umiejętności, kwalifikacji lub uprawnień zawodowych,</w:t>
      </w:r>
    </w:p>
    <w:p w14:paraId="3271B33B" w14:textId="77777777" w:rsidR="00B1125C" w:rsidRDefault="00D561D8">
      <w:pPr>
        <w:numPr>
          <w:ilvl w:val="0"/>
          <w:numId w:val="14"/>
        </w:numPr>
        <w:spacing w:after="0"/>
        <w:ind w:left="714" w:hanging="357"/>
        <w:jc w:val="both"/>
      </w:pPr>
      <w:r>
        <w:t>badania lekarskie i psychologiczne wymagane do podjęcia kształcenia lub pracy zawodowej po ukończonym kształceniu,</w:t>
      </w:r>
    </w:p>
    <w:p w14:paraId="4EF5BF04" w14:textId="77777777" w:rsidR="00B1125C" w:rsidRDefault="00D561D8">
      <w:pPr>
        <w:numPr>
          <w:ilvl w:val="0"/>
          <w:numId w:val="14"/>
        </w:numPr>
        <w:spacing w:after="240"/>
        <w:ind w:left="714" w:hanging="357"/>
        <w:jc w:val="both"/>
      </w:pPr>
      <w:r>
        <w:t>ubezpieczenie od następstw nieszczęśliwych wypadków w związku z podjętym kształceniem.</w:t>
      </w:r>
    </w:p>
    <w:p w14:paraId="44ADDB76" w14:textId="1C33460F" w:rsidR="00B1125C" w:rsidRDefault="00D561D8">
      <w:pPr>
        <w:spacing w:after="0"/>
        <w:ind w:firstLine="709"/>
        <w:jc w:val="both"/>
      </w:pPr>
      <w:r>
        <w:t>Starosta może przyznać środki z KFS na sfinansowanie kosztów w wysokości 80% tych kosztów, nie więcej jednak niż 300% przeciętnego wynagrodzenia w danym roku na jednego uczestnika, a w przypadku mikroprzedsiębiorstw w wysokości 100%, nie więcej jednak niż 300% przeciętnego wynagrodzenia w danym roku na jednego uczestnika.</w:t>
      </w:r>
    </w:p>
    <w:p w14:paraId="5CC923FE" w14:textId="77777777" w:rsidR="00B1125C" w:rsidRDefault="00D561D8">
      <w:pPr>
        <w:jc w:val="both"/>
      </w:pPr>
      <w:r>
        <w:t>W ramach środków KFS nie mogą być finansowane koszty przejazdu, zakwaterowania i wyżywienia związane z kształceniem ustawicznym pracowników i pracodawców. </w:t>
      </w:r>
    </w:p>
    <w:p w14:paraId="2B76B738" w14:textId="639951D1" w:rsidR="00B1125C" w:rsidRDefault="00D561D8">
      <w:pPr>
        <w:spacing w:after="0"/>
        <w:jc w:val="both"/>
      </w:pPr>
      <w:r>
        <w:tab/>
        <w:t>Limit przyznanych środków w sprawie finansowania działań obejmujących kształcenie ustawiczne pracowników i pracodawców z Krajowego Funduszu Szkoleniowego w 202</w:t>
      </w:r>
      <w:r w:rsidR="00AC2ADB">
        <w:t>2</w:t>
      </w:r>
      <w:r>
        <w:t xml:space="preserve"> roku wyniósł łącznie 2</w:t>
      </w:r>
      <w:r w:rsidR="00AC2ADB">
        <w:t>8</w:t>
      </w:r>
      <w:r w:rsidR="000A2C4F">
        <w:t>2</w:t>
      </w:r>
      <w:r w:rsidR="00AC2ADB">
        <w:t>1</w:t>
      </w:r>
      <w:r>
        <w:t>00,00 zł.</w:t>
      </w:r>
      <w:r w:rsidR="005B5173">
        <w:t xml:space="preserve">, w tym 42100,00 zł. </w:t>
      </w:r>
      <w:r w:rsidR="00777E38">
        <w:t>s</w:t>
      </w:r>
      <w:r w:rsidR="005B5173">
        <w:t xml:space="preserve">tanowiły środki rezerwy Ministra. </w:t>
      </w:r>
      <w:r>
        <w:t>W</w:t>
      </w:r>
      <w:r w:rsidR="002F6E3E">
        <w:t> </w:t>
      </w:r>
      <w:r>
        <w:t>ramach posiadanych środków zawarto 2</w:t>
      </w:r>
      <w:r w:rsidR="00356E25">
        <w:t>6</w:t>
      </w:r>
      <w:r>
        <w:t xml:space="preserve"> umów</w:t>
      </w:r>
      <w:r w:rsidR="00FF1E2D">
        <w:t xml:space="preserve"> </w:t>
      </w:r>
      <w:r>
        <w:t>z pracodawcami</w:t>
      </w:r>
      <w:r w:rsidR="00976F44">
        <w:t xml:space="preserve"> i</w:t>
      </w:r>
      <w:r>
        <w:t xml:space="preserve"> dzięki temu pracodawcy zorganizowali szkolenia dla </w:t>
      </w:r>
      <w:r w:rsidR="00777E38">
        <w:t>146</w:t>
      </w:r>
      <w:r>
        <w:t xml:space="preserve"> osób, w tym </w:t>
      </w:r>
      <w:r w:rsidR="00777E38">
        <w:t>2</w:t>
      </w:r>
      <w:r>
        <w:t xml:space="preserve"> osob</w:t>
      </w:r>
      <w:r w:rsidR="00777E38">
        <w:t>y</w:t>
      </w:r>
      <w:r>
        <w:t xml:space="preserve"> uzyskał</w:t>
      </w:r>
      <w:r w:rsidR="00777E38">
        <w:t>y</w:t>
      </w:r>
      <w:r>
        <w:t xml:space="preserve"> finansowanie kosztów studiów podyplomowych. Warto zauważyć, że studia podyplomowe stanowią ciekawą propozycję dla osób </w:t>
      </w:r>
      <w:r w:rsidR="00777E38">
        <w:t xml:space="preserve">(pracowników i pracodawców) </w:t>
      </w:r>
      <w:r>
        <w:t xml:space="preserve">posiadających wykształcenie wyższe. </w:t>
      </w:r>
    </w:p>
    <w:p w14:paraId="045FA10F" w14:textId="3F3F78F0" w:rsidR="00B1125C" w:rsidRDefault="00D561D8">
      <w:pPr>
        <w:spacing w:after="0"/>
        <w:ind w:firstLine="709"/>
        <w:jc w:val="both"/>
      </w:pPr>
      <w:r>
        <w:t>Łączne wydatki na finansowanie działań w ramach KFS w 202</w:t>
      </w:r>
      <w:r w:rsidR="00891798">
        <w:t>2</w:t>
      </w:r>
      <w:r>
        <w:t xml:space="preserve"> roku wyniosły</w:t>
      </w:r>
      <w:r w:rsidR="004B2896">
        <w:t xml:space="preserve"> 280964,78 zł. W tym</w:t>
      </w:r>
      <w:r>
        <w:t xml:space="preserve"> 2</w:t>
      </w:r>
      <w:r w:rsidR="00891798">
        <w:t>71009,78</w:t>
      </w:r>
      <w:r w:rsidR="004B2896">
        <w:t xml:space="preserve"> </w:t>
      </w:r>
      <w:r>
        <w:t>zł</w:t>
      </w:r>
      <w:r w:rsidR="00EF3EE3">
        <w:t>. przeznaczono na realizacj</w:t>
      </w:r>
      <w:r w:rsidR="007760C5">
        <w:t>ę</w:t>
      </w:r>
      <w:r w:rsidR="00EF3EE3">
        <w:t xml:space="preserve"> szkoleń </w:t>
      </w:r>
      <w:r w:rsidR="007760C5">
        <w:t xml:space="preserve">i </w:t>
      </w:r>
      <w:r w:rsidR="004B2896">
        <w:t>9955,00 zł. na</w:t>
      </w:r>
      <w:r w:rsidR="00C858E8">
        <w:t> </w:t>
      </w:r>
      <w:r w:rsidR="004B2896">
        <w:t>promocję Krajowego Funduszu Szkoleniowego.</w:t>
      </w:r>
      <w:r w:rsidR="00660BDF">
        <w:t xml:space="preserve"> </w:t>
      </w:r>
    </w:p>
    <w:p w14:paraId="63B27B63" w14:textId="5962A7EA" w:rsidR="00B1125C" w:rsidRDefault="00D561D8">
      <w:pPr>
        <w:jc w:val="both"/>
      </w:pPr>
      <w:r>
        <w:t>Najczęściej tematyka szkoleń obejmowała zagadnienia z</w:t>
      </w:r>
      <w:r w:rsidR="002F6E3E">
        <w:t> </w:t>
      </w:r>
      <w:r>
        <w:t xml:space="preserve">zakresu medycyny, </w:t>
      </w:r>
      <w:r w:rsidR="00811431">
        <w:t>prawa jazdy, doskonalenia pracy nauczycieli oraz mechaniki</w:t>
      </w:r>
      <w:r w:rsidR="00777E38">
        <w:t xml:space="preserve"> pojazdowej</w:t>
      </w:r>
      <w:r w:rsidR="00811431">
        <w:t xml:space="preserve">. </w:t>
      </w:r>
    </w:p>
    <w:p w14:paraId="513474FB" w14:textId="77777777" w:rsidR="00B1125C" w:rsidRDefault="00D561D8">
      <w:pPr>
        <w:jc w:val="both"/>
      </w:pPr>
      <w:r>
        <w:tab/>
        <w:t>Zwiększenie szansy rozwoju zarówno pracodawcom, jak również osobom bezrobotnym zainteresowanym zmianą swojej sytuacji zawodowej, wczesna identyfikacja potrzeb beneficjentów oraz diagnozowanie możliwości ich wsparcia poprzez rozwój zawodowy odgrywa istotną rolę w przeciwdziałaniu bezrobociu i ograniczeniu jego negatywnych skutków. Niewątpliwie realizowane przez Powiatowy Urząd Pracy w Dąbrowie Tarnowskiej usługi rynku pracy w istotny sposób przyczyniły się do poprawy sytuacji na rynku pracy powiatu dąbrowskiego. W tym miejscu należy zaznaczyć, że podniesienie efektywności świadczonych usług wymaga nieustannego wzmacniania współpracy pomiędzy Urzędem a pracodawcami.</w:t>
      </w:r>
    </w:p>
    <w:p w14:paraId="6478B03A" w14:textId="77777777" w:rsidR="00B1125C" w:rsidRDefault="00D561D8">
      <w:pPr>
        <w:pStyle w:val="Nagwek2"/>
        <w:jc w:val="both"/>
      </w:pPr>
      <w:bookmarkStart w:id="19" w:name="_Toc169257994"/>
      <w:r>
        <w:t>Skuteczność aktywnych instrumentów rynku pracy</w:t>
      </w:r>
      <w:bookmarkEnd w:id="19"/>
    </w:p>
    <w:p w14:paraId="050D8242" w14:textId="3F6266A7" w:rsidR="00B1125C" w:rsidRDefault="00D561D8">
      <w:pPr>
        <w:jc w:val="both"/>
      </w:pPr>
      <w:r>
        <w:tab/>
        <w:t>Ważnym elementem polityki rynku pracy jest skuteczność przygotowywanych i</w:t>
      </w:r>
      <w:r w:rsidR="00C858E8">
        <w:t> </w:t>
      </w:r>
      <w:r>
        <w:t>realizowanych programów, których głównym zadaniem jest zarówno wsparcie osób bezrobotnych, jak i pracodawców. Aktywne przeciwdziałanie bezrobociu uzależnione jest od wielu czynników poczynając od zwiększenia wydatków przeznaczonych na zadania związane z polityką rynku pracy przez trafne adresowanie wsparcia, aż do osiągnięcia wysokiej ich skuteczności. Najważniejszym elementem lokalnej polityki zatrudnienia jest zarówno tworzenie nowych miejsc pracy, jak również utrzymanie już istniejących.</w:t>
      </w:r>
    </w:p>
    <w:p w14:paraId="724AC1A4" w14:textId="5A886AC3" w:rsidR="00B1125C" w:rsidRDefault="00D561D8">
      <w:pPr>
        <w:ind w:firstLine="709"/>
        <w:jc w:val="both"/>
      </w:pPr>
      <w:r>
        <w:t>W roku ubiegłym Powiatowy Urząd Pracy wykazał się dużym zaangażowaniem w</w:t>
      </w:r>
      <w:r w:rsidR="00C858E8">
        <w:t> </w:t>
      </w:r>
      <w:r>
        <w:t>działania, które odpowiadały na potrzeby i oczekiwania odbiorców oraz stanowiły podstawę do dokonania diagnozy zachodzących zmian.</w:t>
      </w:r>
      <w:r w:rsidR="00777E38">
        <w:t xml:space="preserve"> </w:t>
      </w:r>
      <w:r>
        <w:t>W tym czasie subsydiowanymi programami rynku pracy objęto 1</w:t>
      </w:r>
      <w:r w:rsidR="00644A4E">
        <w:t>184</w:t>
      </w:r>
      <w:r>
        <w:t xml:space="preserve"> osoby, z czego 33</w:t>
      </w:r>
      <w:r w:rsidR="00644A4E">
        <w:t>4</w:t>
      </w:r>
      <w:r>
        <w:t xml:space="preserve"> został</w:t>
      </w:r>
      <w:r w:rsidR="00777E38">
        <w:t>y</w:t>
      </w:r>
      <w:r>
        <w:t xml:space="preserve"> skierowane do odbycia stażu. W stosunku do poprzedniego roku liczba ta </w:t>
      </w:r>
      <w:r w:rsidR="004F4FCC">
        <w:t>zwiększyła się o 181 osób tj. 18,0%.</w:t>
      </w:r>
      <w:r w:rsidR="00777E38">
        <w:t xml:space="preserve"> </w:t>
      </w:r>
      <w:r>
        <w:t>Odsetek bezrobotnych objętych tego rodzaju wsparciem ukształtował się na poziomie 5</w:t>
      </w:r>
      <w:r w:rsidR="000A310E">
        <w:t>8</w:t>
      </w:r>
      <w:r>
        <w:t>,</w:t>
      </w:r>
      <w:r w:rsidR="000A310E">
        <w:t>8</w:t>
      </w:r>
      <w:r>
        <w:t>% w roku 202</w:t>
      </w:r>
      <w:r w:rsidR="000A310E">
        <w:t>1</w:t>
      </w:r>
      <w:r>
        <w:t xml:space="preserve"> i </w:t>
      </w:r>
      <w:r w:rsidR="000A310E">
        <w:t>38</w:t>
      </w:r>
      <w:r>
        <w:t>,</w:t>
      </w:r>
      <w:r w:rsidR="000A310E">
        <w:t>3</w:t>
      </w:r>
      <w:r>
        <w:t>% w</w:t>
      </w:r>
      <w:r w:rsidR="00C858E8">
        <w:t> </w:t>
      </w:r>
      <w:r>
        <w:t>roku 20</w:t>
      </w:r>
      <w:r w:rsidR="000A310E">
        <w:t>20</w:t>
      </w:r>
      <w:r>
        <w:t>. Należy wziąć pod uwagę, że w ramach podejmowanych działań pomoc uzyskały zarówno osoby bezrobotne, jak również pracodawcy powiatu dąbrowskiego. Nie ulega wątpliwości, że zarówno w bieżącym okresie, jak i poprzednim staże były najczęściej wykorzystywaną formą przeciwdziałania skali bezrobocia.</w:t>
      </w:r>
    </w:p>
    <w:p w14:paraId="384A7263" w14:textId="77777777" w:rsidR="00E36C1C" w:rsidRDefault="00E36C1C">
      <w:pPr>
        <w:contextualSpacing w:val="0"/>
        <w:rPr>
          <w:rFonts w:eastAsiaTheme="majorEastAsia" w:cstheme="majorBidi"/>
          <w:color w:val="2F5496" w:themeColor="accent1" w:themeShade="BF"/>
          <w:sz w:val="30"/>
          <w:szCs w:val="24"/>
        </w:rPr>
      </w:pPr>
      <w:r>
        <w:br w:type="page"/>
      </w:r>
    </w:p>
    <w:p w14:paraId="38F39C1A" w14:textId="38D0AB5A" w:rsidR="00B1125C" w:rsidRDefault="00D561D8">
      <w:pPr>
        <w:pStyle w:val="Nagwek3"/>
        <w:jc w:val="both"/>
      </w:pPr>
      <w:bookmarkStart w:id="20" w:name="_Toc169257995"/>
      <w:r>
        <w:t>Staże</w:t>
      </w:r>
      <w:bookmarkEnd w:id="20"/>
    </w:p>
    <w:p w14:paraId="74B85E18" w14:textId="3E74A9BC" w:rsidR="00B1125C" w:rsidRDefault="00D561D8">
      <w:pPr>
        <w:spacing w:after="0"/>
        <w:ind w:firstLine="709"/>
        <w:jc w:val="both"/>
      </w:pPr>
      <w:r>
        <w:t>W roku 202</w:t>
      </w:r>
      <w:r w:rsidR="00231491">
        <w:t>2</w:t>
      </w:r>
      <w:r>
        <w:t xml:space="preserve"> aktywizację zawodową umożliwiało m.in. skierowanie osób bezrobotnych do odbycia stażu</w:t>
      </w:r>
      <w:r w:rsidR="00B42D9D">
        <w:t xml:space="preserve">. </w:t>
      </w:r>
      <w:r>
        <w:t>Należy zwrócić uwagę, że pomiędzy uczestnikiem stażu, a pracodawcą nie zostaje nawiązany stosunek pracy w związku z tym widnieje on w ewidencji urzędu jako osoba bezrobotna.</w:t>
      </w:r>
    </w:p>
    <w:p w14:paraId="7878A899" w14:textId="56426793" w:rsidR="00976F44" w:rsidRDefault="00D561D8">
      <w:pPr>
        <w:spacing w:after="0"/>
        <w:jc w:val="both"/>
      </w:pPr>
      <w:r>
        <w:t xml:space="preserve"> </w:t>
      </w:r>
      <w:r>
        <w:tab/>
        <w:t>Warto zaznaczyć, że tylko w okresie 202</w:t>
      </w:r>
      <w:r w:rsidR="00AD11D2">
        <w:t>2</w:t>
      </w:r>
      <w:r>
        <w:t xml:space="preserve"> roku z tej form pomocy skorzystało łącznie 33</w:t>
      </w:r>
      <w:r w:rsidR="00AD11D2">
        <w:t>4</w:t>
      </w:r>
      <w:r>
        <w:t xml:space="preserve"> bezrobotnych, co daje </w:t>
      </w:r>
      <w:r w:rsidR="00AD11D2">
        <w:t>44</w:t>
      </w:r>
      <w:r>
        <w:t>,</w:t>
      </w:r>
      <w:r w:rsidR="00AD11D2">
        <w:t>8</w:t>
      </w:r>
      <w:r>
        <w:t>% ogółu osób objętych subsydiowanym wsparciem tj. o 1</w:t>
      </w:r>
      <w:r w:rsidR="00AD11D2">
        <w:t>6</w:t>
      </w:r>
      <w:r>
        <w:t>,</w:t>
      </w:r>
      <w:r w:rsidR="00AD11D2">
        <w:t>6</w:t>
      </w:r>
      <w:r w:rsidR="00740354">
        <w:t> </w:t>
      </w:r>
      <w:r>
        <w:t xml:space="preserve">% </w:t>
      </w:r>
      <w:r w:rsidR="00777E38">
        <w:t>więcej</w:t>
      </w:r>
      <w:r>
        <w:t xml:space="preserve"> niż w roku ubiegłym.</w:t>
      </w:r>
    </w:p>
    <w:p w14:paraId="49E3E195" w14:textId="6E44345D" w:rsidR="00B1125C" w:rsidRDefault="00D561D8">
      <w:pPr>
        <w:spacing w:after="0"/>
        <w:ind w:firstLine="709"/>
        <w:jc w:val="both"/>
      </w:pPr>
      <w:r>
        <w:t>Dokonana analiza wykazuje spadki liczby złożonych wniosków o zawarcie umowy o</w:t>
      </w:r>
      <w:r w:rsidR="00C858E8">
        <w:t> </w:t>
      </w:r>
      <w:r>
        <w:t>zorganizowanie stażu w stosunku rok do roku. Największą różnicę zaobserwowano w roku 202</w:t>
      </w:r>
      <w:r w:rsidR="00A93DE7">
        <w:t>1</w:t>
      </w:r>
      <w:r>
        <w:t xml:space="preserve"> tj. </w:t>
      </w:r>
      <w:r w:rsidR="00A93DE7">
        <w:t xml:space="preserve">spadek </w:t>
      </w:r>
      <w:r>
        <w:t xml:space="preserve">o </w:t>
      </w:r>
      <w:r w:rsidR="00A93DE7">
        <w:t>56</w:t>
      </w:r>
      <w:r>
        <w:t xml:space="preserve"> wniosków </w:t>
      </w:r>
      <w:r w:rsidR="00A93DE7">
        <w:t>w stosunku do roku 2020.</w:t>
      </w:r>
      <w:r w:rsidR="00CC1683">
        <w:t xml:space="preserve"> W roku 2022 nastąpił dalszy spadek liczby składanych wniosków – nastąpił spadek o 55 w porównaniu  do roku 2021 i wzrost o</w:t>
      </w:r>
      <w:r w:rsidR="00C858E8">
        <w:t> </w:t>
      </w:r>
      <w:r w:rsidR="00CC1683">
        <w:t>1</w:t>
      </w:r>
      <w:r w:rsidR="00C858E8">
        <w:t> </w:t>
      </w:r>
      <w:r w:rsidR="00CC1683">
        <w:t>wniosek w porówna</w:t>
      </w:r>
      <w:r w:rsidR="00BF1C60">
        <w:t>n</w:t>
      </w:r>
      <w:r w:rsidR="00CC1683">
        <w:t>iu do roku 2020.</w:t>
      </w:r>
    </w:p>
    <w:p w14:paraId="4651F815" w14:textId="3BFFA796" w:rsidR="00B1125C" w:rsidRDefault="00D561D8" w:rsidP="00740354">
      <w:pPr>
        <w:spacing w:after="360"/>
        <w:jc w:val="both"/>
      </w:pPr>
      <w:r>
        <w:t>Należy zauważyć, że w roku 202</w:t>
      </w:r>
      <w:r w:rsidR="00D76CAC">
        <w:t>2</w:t>
      </w:r>
      <w:r>
        <w:t xml:space="preserve"> liczba umów o zorganizowanie stażu finansowana ze</w:t>
      </w:r>
      <w:r w:rsidR="007760C5">
        <w:t> </w:t>
      </w:r>
      <w:r>
        <w:t>środków Europejskiego Funduszu Społecznego, w stosunku do ogółu umów w ramach tej formy wsparcia, utrzymywała się na nadal na wysokim poziomie (w 202</w:t>
      </w:r>
      <w:r w:rsidR="00D76CAC">
        <w:t>2</w:t>
      </w:r>
      <w:r>
        <w:t xml:space="preserve"> roku </w:t>
      </w:r>
      <w:r w:rsidR="007760C5">
        <w:t>–</w:t>
      </w:r>
      <w:r>
        <w:t xml:space="preserve"> </w:t>
      </w:r>
      <w:r w:rsidR="00D76CAC">
        <w:t>174</w:t>
      </w:r>
      <w:r>
        <w:t xml:space="preserve"> um</w:t>
      </w:r>
      <w:r w:rsidR="00D76CAC">
        <w:t>owy</w:t>
      </w:r>
      <w:r>
        <w:t xml:space="preserve"> zawarto w ramach EFS tj. </w:t>
      </w:r>
      <w:r w:rsidR="00D76CAC">
        <w:t>53</w:t>
      </w:r>
      <w:r>
        <w:t>,</w:t>
      </w:r>
      <w:r w:rsidR="00D76CAC">
        <w:t>7</w:t>
      </w:r>
      <w:r>
        <w:t>% ogólnej liczby umów stażowych; 20</w:t>
      </w:r>
      <w:r w:rsidR="00D76CAC">
        <w:t>2</w:t>
      </w:r>
      <w:r>
        <w:t>1</w:t>
      </w:r>
      <w:r w:rsidR="00D76CAC">
        <w:t xml:space="preserve"> roku</w:t>
      </w:r>
      <w:r>
        <w:t xml:space="preserve"> – </w:t>
      </w:r>
      <w:r w:rsidR="00D76CAC">
        <w:t>194</w:t>
      </w:r>
      <w:r>
        <w:t xml:space="preserve"> um</w:t>
      </w:r>
      <w:r w:rsidR="004B3159">
        <w:t>owy</w:t>
      </w:r>
      <w:r>
        <w:t xml:space="preserve"> tj.</w:t>
      </w:r>
      <w:r w:rsidR="007760C5">
        <w:t> </w:t>
      </w:r>
      <w:r w:rsidR="004B3159">
        <w:t>58</w:t>
      </w:r>
      <w:r>
        <w:t>,</w:t>
      </w:r>
      <w:r w:rsidR="004B3159">
        <w:t>6</w:t>
      </w:r>
      <w:r>
        <w:t>% ogółu podpisanych umów natomiast w roku 20</w:t>
      </w:r>
      <w:r w:rsidR="004B3159">
        <w:t>20</w:t>
      </w:r>
      <w:r>
        <w:t xml:space="preserve"> – 2</w:t>
      </w:r>
      <w:r w:rsidR="004B3159">
        <w:t>84</w:t>
      </w:r>
      <w:r>
        <w:t xml:space="preserve"> um</w:t>
      </w:r>
      <w:r w:rsidR="004B3159">
        <w:t>ów</w:t>
      </w:r>
      <w:r>
        <w:t>, co daje wynik na</w:t>
      </w:r>
      <w:r w:rsidR="00740354">
        <w:t> </w:t>
      </w:r>
      <w:r>
        <w:t xml:space="preserve">poziomie </w:t>
      </w:r>
      <w:r w:rsidR="004B3159">
        <w:t>86</w:t>
      </w:r>
      <w:r>
        <w:t>,</w:t>
      </w:r>
      <w:r w:rsidR="004B3159">
        <w:t>4</w:t>
      </w:r>
      <w:r>
        <w:t>%</w:t>
      </w:r>
      <w:r w:rsidR="004B3159">
        <w:t xml:space="preserve"> ogólnej liczby umów o odbycie stażu</w:t>
      </w:r>
      <w:r>
        <w:t>).</w:t>
      </w:r>
    </w:p>
    <w:p w14:paraId="2030D589" w14:textId="3023B434" w:rsidR="00740354" w:rsidRPr="00740354" w:rsidRDefault="00740354" w:rsidP="00740354">
      <w:pPr>
        <w:pStyle w:val="Legenda"/>
        <w:keepNext/>
        <w:jc w:val="both"/>
        <w:rPr>
          <w:i w:val="0"/>
          <w:iCs w:val="0"/>
          <w:color w:val="002060"/>
          <w:sz w:val="22"/>
          <w:szCs w:val="22"/>
        </w:rPr>
      </w:pPr>
      <w:r w:rsidRPr="00740354">
        <w:rPr>
          <w:i w:val="0"/>
          <w:iCs w:val="0"/>
          <w:color w:val="002060"/>
          <w:sz w:val="22"/>
          <w:szCs w:val="22"/>
        </w:rPr>
        <w:t xml:space="preserve">Wykres </w:t>
      </w:r>
      <w:r w:rsidRPr="00740354">
        <w:rPr>
          <w:i w:val="0"/>
          <w:iCs w:val="0"/>
          <w:color w:val="002060"/>
          <w:sz w:val="22"/>
          <w:szCs w:val="22"/>
        </w:rPr>
        <w:fldChar w:fldCharType="begin"/>
      </w:r>
      <w:r w:rsidRPr="00740354">
        <w:rPr>
          <w:i w:val="0"/>
          <w:iCs w:val="0"/>
          <w:color w:val="002060"/>
          <w:sz w:val="22"/>
          <w:szCs w:val="22"/>
        </w:rPr>
        <w:instrText xml:space="preserve"> SEQ Wykres \* ARABIC </w:instrText>
      </w:r>
      <w:r w:rsidRPr="00740354">
        <w:rPr>
          <w:i w:val="0"/>
          <w:iCs w:val="0"/>
          <w:color w:val="002060"/>
          <w:sz w:val="22"/>
          <w:szCs w:val="22"/>
        </w:rPr>
        <w:fldChar w:fldCharType="separate"/>
      </w:r>
      <w:r w:rsidR="006873E8">
        <w:rPr>
          <w:i w:val="0"/>
          <w:iCs w:val="0"/>
          <w:noProof/>
          <w:color w:val="002060"/>
          <w:sz w:val="22"/>
          <w:szCs w:val="22"/>
        </w:rPr>
        <w:t>11</w:t>
      </w:r>
      <w:r w:rsidRPr="00740354">
        <w:rPr>
          <w:i w:val="0"/>
          <w:iCs w:val="0"/>
          <w:color w:val="002060"/>
          <w:sz w:val="22"/>
          <w:szCs w:val="22"/>
        </w:rPr>
        <w:fldChar w:fldCharType="end"/>
      </w:r>
      <w:r w:rsidRPr="00740354">
        <w:rPr>
          <w:i w:val="0"/>
          <w:iCs w:val="0"/>
          <w:color w:val="002060"/>
          <w:sz w:val="22"/>
          <w:szCs w:val="22"/>
        </w:rPr>
        <w:t>. Umowy o zorganizowanie stażu na przestrzeni lat 2020 – 2022</w:t>
      </w:r>
    </w:p>
    <w:p w14:paraId="0FC98476" w14:textId="77777777"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7F627D82" wp14:editId="3190344B">
            <wp:extent cx="5669915" cy="3981450"/>
            <wp:effectExtent l="0" t="0" r="6985" b="0"/>
            <wp:docPr id="337" name="Wykres 337" descr="Umowy o zorganizowanie stażu na przestrzeni lat 2020 –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b/>
          <w:color w:val="000000"/>
        </w:rPr>
        <w:t xml:space="preserve"> </w:t>
      </w:r>
    </w:p>
    <w:p w14:paraId="40EB65EE" w14:textId="77777777" w:rsidR="00B1125C" w:rsidRPr="00740354"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bookmarkStart w:id="21" w:name="_heading=h.3whwml4" w:colFirst="0" w:colLast="0"/>
      <w:bookmarkEnd w:id="21"/>
      <w:r w:rsidRPr="00740354">
        <w:rPr>
          <w:bCs/>
          <w:color w:val="000000"/>
          <w:sz w:val="20"/>
          <w:szCs w:val="20"/>
        </w:rPr>
        <w:t>Źródło: opracowanie własne</w:t>
      </w:r>
    </w:p>
    <w:p w14:paraId="4CFC4ADB" w14:textId="7E025230" w:rsidR="00976F44" w:rsidRDefault="00D561D8">
      <w:pPr>
        <w:spacing w:after="0"/>
        <w:jc w:val="both"/>
      </w:pPr>
      <w:r>
        <w:t>Osoby uczestniczące w tej formie aktywizacji zawodowej miały szansę na poznanie organizacji pracy danej firmy, a niejednokrotnie na nabycie pierwszego doświadczenia zawodowego. Ponadto osobom starszym bądź tym które miały długą przerwę w pracy ułatwił on powrót do zatrudnienia. Udział w stażu zawodowym daje niepowtarzalne możliwości na rozwój oraz wykorzystanie posiadanych umiejętności w praktyce. Warto zwrócić uwagę, że przed częścią osób odbywających staż pojawia się możliwość pozostania u jego organizatora i podpisania umowy w zakresie dalszej współpracy. Nie należy zapominać, że pomimo dużego zainteresowania tą popularną formą aktywizacji zawodowej nie każdy może z niej skorzystać. Warunki skierowania na staż są ściśle określone i dotyczą zarówno osób bezrobotnych, jak i pracodawców, a ich niedopełnienie skutkuje negatywnymi konsekwencjami w postaci odmowy wydania skierowania, a w konsekwencji zawarcia umowy z pracodawcą.</w:t>
      </w:r>
    </w:p>
    <w:p w14:paraId="4A38593A" w14:textId="5BB85EAE" w:rsidR="00B1125C" w:rsidRDefault="00D561D8" w:rsidP="00740354">
      <w:pPr>
        <w:spacing w:after="0"/>
        <w:jc w:val="both"/>
      </w:pPr>
      <w:r>
        <w:t xml:space="preserve"> Równocześnie należy zaznaczyć, że analiza skuteczności staży wykazuje, iż po zakończeniu stażu z PUP pracę na okres dłuższy niż trzy miesiące podejmuje nieznaczna grupa osób natomiast pozostała część ponownie zasila szeregi bezrobotnych. Pomimo starań staż okazuje się być mało skuteczną formą aktywizacji zawodowej.</w:t>
      </w:r>
    </w:p>
    <w:p w14:paraId="6EC3D57E" w14:textId="77777777" w:rsidR="00B1125C" w:rsidRDefault="00D561D8">
      <w:pPr>
        <w:pStyle w:val="Nagwek3"/>
        <w:jc w:val="both"/>
      </w:pPr>
      <w:bookmarkStart w:id="22" w:name="_Toc169257996"/>
      <w:r>
        <w:t>Prace interwencyjne i roboty publiczne</w:t>
      </w:r>
      <w:bookmarkEnd w:id="22"/>
    </w:p>
    <w:p w14:paraId="69E2314A" w14:textId="05826921" w:rsidR="00B1125C" w:rsidRDefault="00D561D8">
      <w:pPr>
        <w:spacing w:after="0"/>
        <w:jc w:val="both"/>
      </w:pPr>
      <w:r>
        <w:t xml:space="preserve">Jedną z metod zwiększenia szans na zatrudnienie i powrót na rynek pracy jest udzielenie pomocy bezrobotnym poprzez tworzenie interwencyjnych miejsc pracy. </w:t>
      </w:r>
    </w:p>
    <w:p w14:paraId="2589E117" w14:textId="7707B81B" w:rsidR="00B1125C" w:rsidRDefault="00D561D8">
      <w:pPr>
        <w:jc w:val="both"/>
      </w:pPr>
      <w:r>
        <w:t xml:space="preserve">Mianem prac interwencyjnych określa się zatrudnienie bezrobotnego przez pracodawcę z dofinansowaniem pracodawcy przez urząd pracy części </w:t>
      </w:r>
      <w:r w:rsidR="00826AC5">
        <w:t>kosztów poniesionych na jego wynagrodzenie wraz ze składkami na ubezpieczenie społeczne. Celem prac interwencyjnych jest ułatwienie bezrobotnym powrotu na rynek pracy. Skierowanie do podjęcia zatrudnienia w</w:t>
      </w:r>
      <w:r w:rsidR="007760C5">
        <w:t> </w:t>
      </w:r>
      <w:r w:rsidR="00826AC5">
        <w:t>ramach prac interwencyjnych może otrzymać każda osoba bezrobotna zarejestrowana w</w:t>
      </w:r>
      <w:r w:rsidR="007760C5">
        <w:t> </w:t>
      </w:r>
      <w:r w:rsidR="00826AC5">
        <w:t xml:space="preserve">powiatowym urzędzie pracy </w:t>
      </w:r>
      <w:r w:rsidR="00E44F4B">
        <w:t>– zgodnie z indywidualnym planem działania. Prace interwencyjne to szansa dla pracodawców na obniżenie kosztów zatrudnienia pracowników, a</w:t>
      </w:r>
      <w:r w:rsidR="007760C5">
        <w:t> </w:t>
      </w:r>
      <w:r w:rsidR="00E44F4B">
        <w:t xml:space="preserve">także na niższe koszty zatrudnienia w czasie nabywania przez pracownika pełnych kompetencji zawodowych na stanowisku pracy. </w:t>
      </w:r>
    </w:p>
    <w:p w14:paraId="60AEC1BC" w14:textId="2EE4F564" w:rsidR="00E44F4B" w:rsidRDefault="00E44F4B">
      <w:pPr>
        <w:jc w:val="both"/>
      </w:pPr>
      <w:r>
        <w:t xml:space="preserve">Należy zauważyć, że bezrobotni powyżej 50 roku życia mogą korzystać z prac interwencyjnych </w:t>
      </w:r>
      <w:r w:rsidR="00917920">
        <w:t xml:space="preserve">w wydłużonym okresie tj. 24 miesiące (48 miesięcy gdy refundacja następuje co drugi miesiąc). Pracodawca po zakończeniu refundacji jest zobowiązany do utrzymania w zatrudnieniu skierowanego bezrobotnego </w:t>
      </w:r>
      <w:r w:rsidR="00A106A9">
        <w:t xml:space="preserve">przez okres wskazany w umowie   po zakończeniu refundacji wynagrodzeń i składek na ubezpieczenie </w:t>
      </w:r>
      <w:r w:rsidR="00A106A9" w:rsidRPr="0058694E">
        <w:t>społeczne.</w:t>
      </w:r>
      <w:r w:rsidR="00A106A9">
        <w:t xml:space="preserve"> </w:t>
      </w:r>
      <w:r w:rsidR="00DB31C5">
        <w:t>W przypadku prac interwencyjnych trwających do 6 miesi</w:t>
      </w:r>
      <w:r w:rsidR="0018705B">
        <w:t>ę</w:t>
      </w:r>
      <w:r w:rsidR="00DB31C5">
        <w:t xml:space="preserve">cy </w:t>
      </w:r>
      <w:r w:rsidR="00F30252">
        <w:t>– jest to okres 3 miesięcy, natomiast w przypadku prac interwencyjnych trwających 12 miesięcy lub dłużej - jest to okres 6 miesi</w:t>
      </w:r>
      <w:r w:rsidR="00670873">
        <w:t>ę</w:t>
      </w:r>
      <w:r w:rsidR="00F30252">
        <w:t>cy.</w:t>
      </w:r>
    </w:p>
    <w:p w14:paraId="358CF6D7" w14:textId="0B904632" w:rsidR="00B1125C" w:rsidRDefault="00D561D8">
      <w:pPr>
        <w:spacing w:after="0"/>
        <w:ind w:firstLine="709"/>
        <w:jc w:val="both"/>
      </w:pPr>
      <w:r>
        <w:t>Na podstawie danych PUP można stwierdzić, iż w przeciągu 202</w:t>
      </w:r>
      <w:r w:rsidR="00826AC5">
        <w:t>2</w:t>
      </w:r>
      <w:r>
        <w:t xml:space="preserve"> roku prace interwencyjne podjęło </w:t>
      </w:r>
      <w:r w:rsidR="008C1B46">
        <w:t>167</w:t>
      </w:r>
      <w:r>
        <w:t xml:space="preserve"> osób bezrobotnych tj. o </w:t>
      </w:r>
      <w:r w:rsidR="008C1B46">
        <w:t>66</w:t>
      </w:r>
      <w:r>
        <w:t xml:space="preserve"> osób mniej niż w analogicznym okresie roku poprzedniego. Były to głównie osoby w wieku do 30 lat (</w:t>
      </w:r>
      <w:r w:rsidR="008C1B46">
        <w:t>78</w:t>
      </w:r>
      <w:r>
        <w:t xml:space="preserve"> osób). W czasie trwania programu Urząd podjął współpracę z </w:t>
      </w:r>
      <w:r w:rsidR="005F1FDF">
        <w:t>75</w:t>
      </w:r>
      <w:r>
        <w:t xml:space="preserve"> pracodawc</w:t>
      </w:r>
      <w:r w:rsidR="005F1FDF">
        <w:t>ami</w:t>
      </w:r>
      <w:r>
        <w:t xml:space="preserve"> należący</w:t>
      </w:r>
      <w:r w:rsidR="005F1FDF">
        <w:t>mi</w:t>
      </w:r>
      <w:r>
        <w:t xml:space="preserve"> w głównej mierze do</w:t>
      </w:r>
      <w:r w:rsidR="00740354">
        <w:t> </w:t>
      </w:r>
      <w:r>
        <w:t xml:space="preserve">sektora prywatnego. </w:t>
      </w:r>
    </w:p>
    <w:p w14:paraId="7BE65484" w14:textId="38E1A735" w:rsidR="00B1125C" w:rsidRDefault="00D561D8">
      <w:pPr>
        <w:jc w:val="both"/>
        <w:rPr>
          <w:color w:val="000000"/>
        </w:rPr>
      </w:pPr>
      <w:r>
        <w:tab/>
        <w:t>Niewątpliwie prace interwencyjne są dla pracodawców mniej atrakcyjną formą wsparcia. Ich realizacja wiąże się z ponoszeniem dodatkowych kosztów, co nie ma zastosowania np. w przypadku realizacji stażu.</w:t>
      </w:r>
      <w:r>
        <w:rPr>
          <w:color w:val="000000"/>
        </w:rPr>
        <w:t xml:space="preserve"> </w:t>
      </w:r>
    </w:p>
    <w:p w14:paraId="4E4557EB" w14:textId="43D87B30" w:rsidR="00B1125C" w:rsidRDefault="00D561D8">
      <w:pPr>
        <w:spacing w:after="0"/>
        <w:jc w:val="both"/>
        <w:rPr>
          <w:color w:val="000000"/>
        </w:rPr>
      </w:pPr>
      <w:r>
        <w:rPr>
          <w:color w:val="000000"/>
        </w:rPr>
        <w:tab/>
        <w:t xml:space="preserve">Próby zwiększenia poziomu zatrudnienia wymagają działań zmierzających do poprawy sytuacji na rynku pracy poprzez zatrudnienie osób bezrobotnych przy wykonywaniu prac finansowanych lub dofinansowanych ze środków samorządu terytorialnego, budżetu państwa, funduszy celowych, organizacji pozarządowych, spółek wodnych i ich związków. W ramach tych działań Powiatowy Urząd Pracy organizuje roboty publiczne. </w:t>
      </w:r>
    </w:p>
    <w:p w14:paraId="7B7CEA55" w14:textId="188BEA1E" w:rsidR="00B70FBA" w:rsidRDefault="00D561D8" w:rsidP="00740354">
      <w:pPr>
        <w:spacing w:after="360"/>
        <w:ind w:firstLine="709"/>
        <w:contextualSpacing w:val="0"/>
        <w:jc w:val="both"/>
      </w:pPr>
      <w:r>
        <w:rPr>
          <w:color w:val="000000"/>
        </w:rPr>
        <w:t xml:space="preserve">Jak wynika z danych </w:t>
      </w:r>
      <w:r w:rsidR="005F1FDF">
        <w:rPr>
          <w:color w:val="000000"/>
        </w:rPr>
        <w:t xml:space="preserve">PUP, </w:t>
      </w:r>
      <w:r>
        <w:rPr>
          <w:color w:val="000000"/>
        </w:rPr>
        <w:t>w 202</w:t>
      </w:r>
      <w:r w:rsidR="008F3F44">
        <w:rPr>
          <w:color w:val="000000"/>
        </w:rPr>
        <w:t>2</w:t>
      </w:r>
      <w:r>
        <w:rPr>
          <w:color w:val="000000"/>
        </w:rPr>
        <w:t xml:space="preserve"> roku PUP w ramach </w:t>
      </w:r>
      <w:r w:rsidR="005F1FDF">
        <w:rPr>
          <w:color w:val="000000"/>
        </w:rPr>
        <w:t xml:space="preserve">robót publicznych </w:t>
      </w:r>
      <w:r>
        <w:t xml:space="preserve"> zatrudnienie </w:t>
      </w:r>
      <w:r w:rsidR="005F1FDF">
        <w:t xml:space="preserve">podjęło </w:t>
      </w:r>
      <w:r w:rsidR="008F3F44">
        <w:t>91</w:t>
      </w:r>
      <w:r>
        <w:t xml:space="preserve"> osób bezrobotnych, tj. o </w:t>
      </w:r>
      <w:r w:rsidR="008F3F44">
        <w:t xml:space="preserve">2 </w:t>
      </w:r>
      <w:r>
        <w:t>os</w:t>
      </w:r>
      <w:r w:rsidR="008F3F44">
        <w:t>o</w:t>
      </w:r>
      <w:r>
        <w:t>b</w:t>
      </w:r>
      <w:r w:rsidR="008F3F44">
        <w:t>y</w:t>
      </w:r>
      <w:r>
        <w:t xml:space="preserve"> mniej niż w roku 20</w:t>
      </w:r>
      <w:r w:rsidR="008F3F44">
        <w:t>2</w:t>
      </w:r>
      <w:r>
        <w:t>1</w:t>
      </w:r>
      <w:r w:rsidR="008F3F44">
        <w:t xml:space="preserve">. </w:t>
      </w:r>
      <w:r w:rsidR="005F1FDF">
        <w:t>Sp</w:t>
      </w:r>
      <w:r>
        <w:t>ośród ogółu zatrudnionych w ramach robót publicznych ponad połowę stanowili bezrobotni będący w</w:t>
      </w:r>
      <w:r w:rsidR="007760C5">
        <w:t> </w:t>
      </w:r>
      <w:r>
        <w:t xml:space="preserve">szczególnej sytuacji na rynku pracy, w tym: </w:t>
      </w:r>
      <w:r w:rsidR="005F1FDF">
        <w:t>osoby</w:t>
      </w:r>
      <w:r w:rsidR="007760C5">
        <w:t xml:space="preserve"> </w:t>
      </w:r>
      <w:r>
        <w:t>powyżej 50 roku życia - 5</w:t>
      </w:r>
      <w:r w:rsidR="008F3F44">
        <w:t>1</w:t>
      </w:r>
      <w:r>
        <w:t xml:space="preserve">,6% (o </w:t>
      </w:r>
      <w:r w:rsidR="008F3F44">
        <w:t xml:space="preserve">40 osób mniej niż przed rokiem). </w:t>
      </w:r>
      <w:r w:rsidR="003173B6">
        <w:t>42,9% ogółu uczestników robót publicznych</w:t>
      </w:r>
      <w:r w:rsidR="00E6181C">
        <w:t xml:space="preserve"> to osoby długotrwale bezrobotne (ich liczba uległa zmniejszeniu o 8 osób w stosunku do analogicznego okresu roku poprzedniego).</w:t>
      </w:r>
    </w:p>
    <w:p w14:paraId="1DFF650D" w14:textId="1F860F71" w:rsidR="00740354" w:rsidRPr="00740354" w:rsidRDefault="00740354" w:rsidP="00740354">
      <w:pPr>
        <w:pStyle w:val="Legenda"/>
        <w:keepNext/>
        <w:jc w:val="both"/>
        <w:rPr>
          <w:i w:val="0"/>
          <w:iCs w:val="0"/>
          <w:color w:val="002060"/>
          <w:sz w:val="22"/>
          <w:szCs w:val="22"/>
        </w:rPr>
      </w:pPr>
      <w:r w:rsidRPr="00740354">
        <w:rPr>
          <w:i w:val="0"/>
          <w:iCs w:val="0"/>
          <w:color w:val="002060"/>
          <w:sz w:val="22"/>
          <w:szCs w:val="22"/>
        </w:rPr>
        <w:t xml:space="preserve">Wykres </w:t>
      </w:r>
      <w:r w:rsidRPr="00740354">
        <w:rPr>
          <w:i w:val="0"/>
          <w:iCs w:val="0"/>
          <w:color w:val="002060"/>
          <w:sz w:val="22"/>
          <w:szCs w:val="22"/>
        </w:rPr>
        <w:fldChar w:fldCharType="begin"/>
      </w:r>
      <w:r w:rsidRPr="00740354">
        <w:rPr>
          <w:i w:val="0"/>
          <w:iCs w:val="0"/>
          <w:color w:val="002060"/>
          <w:sz w:val="22"/>
          <w:szCs w:val="22"/>
        </w:rPr>
        <w:instrText xml:space="preserve"> SEQ Wykres \* ARABIC </w:instrText>
      </w:r>
      <w:r w:rsidRPr="00740354">
        <w:rPr>
          <w:i w:val="0"/>
          <w:iCs w:val="0"/>
          <w:color w:val="002060"/>
          <w:sz w:val="22"/>
          <w:szCs w:val="22"/>
        </w:rPr>
        <w:fldChar w:fldCharType="separate"/>
      </w:r>
      <w:r w:rsidR="006873E8">
        <w:rPr>
          <w:i w:val="0"/>
          <w:iCs w:val="0"/>
          <w:noProof/>
          <w:color w:val="002060"/>
          <w:sz w:val="22"/>
          <w:szCs w:val="22"/>
        </w:rPr>
        <w:t>12</w:t>
      </w:r>
      <w:r w:rsidRPr="00740354">
        <w:rPr>
          <w:i w:val="0"/>
          <w:iCs w:val="0"/>
          <w:color w:val="002060"/>
          <w:sz w:val="22"/>
          <w:szCs w:val="22"/>
        </w:rPr>
        <w:fldChar w:fldCharType="end"/>
      </w:r>
      <w:r w:rsidRPr="00740354">
        <w:rPr>
          <w:i w:val="0"/>
          <w:iCs w:val="0"/>
          <w:color w:val="002060"/>
          <w:sz w:val="22"/>
          <w:szCs w:val="22"/>
        </w:rPr>
        <w:t>. Osoby bezrobotne zatrudnione w ramach organizowanych prac interwencyjnych i robót publicznych na przestrzeni lat 2020 – 2022</w:t>
      </w:r>
    </w:p>
    <w:p w14:paraId="2BCC2838" w14:textId="77777777"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1D9CF37E" wp14:editId="2EF52B78">
            <wp:extent cx="5781600" cy="3060000"/>
            <wp:effectExtent l="0" t="0" r="10160" b="7620"/>
            <wp:docPr id="338" name="Wykres 338" descr="Osoby bezrobotne zatrudnione w ramach organizowanych prac interwencyjnych i robót publicznych na przestrzeni lat 2020 –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2FA849" w14:textId="77777777" w:rsidR="00B1125C" w:rsidRPr="00740354" w:rsidRDefault="00D561D8">
      <w:pPr>
        <w:pBdr>
          <w:top w:val="nil"/>
          <w:left w:val="nil"/>
          <w:bottom w:val="nil"/>
          <w:right w:val="nil"/>
          <w:between w:val="nil"/>
        </w:pBdr>
        <w:tabs>
          <w:tab w:val="right" w:pos="9073"/>
        </w:tabs>
        <w:spacing w:before="120" w:after="240"/>
        <w:contextualSpacing w:val="0"/>
        <w:jc w:val="both"/>
        <w:rPr>
          <w:color w:val="000000"/>
          <w:sz w:val="20"/>
          <w:szCs w:val="20"/>
        </w:rPr>
      </w:pPr>
      <w:r w:rsidRPr="00740354">
        <w:rPr>
          <w:color w:val="000000"/>
          <w:sz w:val="20"/>
          <w:szCs w:val="20"/>
        </w:rPr>
        <w:t>Źródło: opracowanie własne</w:t>
      </w:r>
    </w:p>
    <w:p w14:paraId="0957DE5A" w14:textId="775631F1" w:rsidR="00B1125C" w:rsidRDefault="00D561D8">
      <w:pPr>
        <w:ind w:firstLine="709"/>
        <w:jc w:val="both"/>
      </w:pPr>
      <w:r>
        <w:t>Głównym powodem podtrzymywania współpracy lokalnych pracodawców z Urzędem Pracy, w ramach zatrudnienia subsydiowanego, są korzyści finansowe i chęć pozyskania pracowników do pracy. Z pewnością prace interwencyjne czy roboty publiczne nie zapobiegną przyszłemu bezrobociu jednak stanowią czynnik aktywizujący szczególnie w przypadku osób długotrwale pozostających bez</w:t>
      </w:r>
      <w:r w:rsidR="007C62AF">
        <w:t xml:space="preserve"> </w:t>
      </w:r>
      <w:r>
        <w:t>zatrudnienia.</w:t>
      </w:r>
    </w:p>
    <w:p w14:paraId="0AF9D068" w14:textId="77777777" w:rsidR="00B1125C" w:rsidRDefault="00D561D8">
      <w:pPr>
        <w:pStyle w:val="Nagwek3"/>
        <w:jc w:val="both"/>
      </w:pPr>
      <w:bookmarkStart w:id="23" w:name="_Toc169257997"/>
      <w:r>
        <w:t>Jednorazowe środki na rozpoczęcie działalności gospodarczej</w:t>
      </w:r>
      <w:bookmarkEnd w:id="23"/>
    </w:p>
    <w:p w14:paraId="210CC370" w14:textId="275148B3" w:rsidR="0041334C" w:rsidRDefault="00D561D8">
      <w:pPr>
        <w:contextualSpacing w:val="0"/>
        <w:jc w:val="both"/>
      </w:pPr>
      <w:r>
        <w:tab/>
        <w:t>Wsparcie samozatrudnienia, poprzez przekazanie środków finansowych na</w:t>
      </w:r>
      <w:r w:rsidR="00740354">
        <w:t> </w:t>
      </w:r>
      <w:r>
        <w:t>prowadzenie działalności gospodarczej, należy do podstawowych form aktywnego przeciwdziałania bezrobociu stosowaną w zakresie realizowanej przez PUP polityki zatrudnieniowej. Niewątpliwie własna działalność gospodarcza staje się coraz atrakcyjniejszą formą realizacji rozwoju zawodowego. W podejmowanych działaniach</w:t>
      </w:r>
      <w:r w:rsidR="00976F44">
        <w:t xml:space="preserve"> </w:t>
      </w:r>
      <w:r>
        <w:t>daje szansę na samodzielność oraz realizację własnych założeń i planów. Praca na własny rachunek niesie za sobą także ryzyko określonych zobowiązań i konsekwencji finansowych, musi więc być działaniem skierowanym do osób o przedsiębiorczych predyspozycjach, posiadających przygotowanie merytoryczne i wiedzę w zakresie obejmującym funkcjonowanie rynku pracy.</w:t>
      </w:r>
    </w:p>
    <w:p w14:paraId="62C257D6" w14:textId="1DADDE37" w:rsidR="00B1125C" w:rsidRDefault="00D561D8" w:rsidP="00740354">
      <w:pPr>
        <w:spacing w:before="120"/>
        <w:contextualSpacing w:val="0"/>
        <w:jc w:val="both"/>
      </w:pPr>
      <w:r>
        <w:t xml:space="preserve"> analizy danych wnioskujemy, że na przełomie trzech lat Powiatowy Urząd Pracy przyznał </w:t>
      </w:r>
      <w:r w:rsidR="0006318F">
        <w:t>294</w:t>
      </w:r>
      <w:r>
        <w:t xml:space="preserve"> dotacji na rozpoczęcie wł</w:t>
      </w:r>
      <w:r w:rsidR="00976F44">
        <w:t xml:space="preserve">asnej działalności gospodarczej, </w:t>
      </w:r>
      <w:r>
        <w:t xml:space="preserve">z czego </w:t>
      </w:r>
      <w:r w:rsidR="0006318F">
        <w:t>6</w:t>
      </w:r>
      <w:r>
        <w:t>9</w:t>
      </w:r>
      <w:r w:rsidR="007760C5">
        <w:t> </w:t>
      </w:r>
      <w:r>
        <w:t>w</w:t>
      </w:r>
      <w:r w:rsidR="007760C5">
        <w:t> </w:t>
      </w:r>
      <w:r>
        <w:t>ostatnim roku. Liczba osób zainteresowanych otrzymaniem jednorazowo środków z</w:t>
      </w:r>
      <w:r w:rsidR="005A601C">
        <w:t xml:space="preserve">mniejszyła </w:t>
      </w:r>
      <w:r>
        <w:t xml:space="preserve">się o </w:t>
      </w:r>
      <w:r w:rsidR="005A601C">
        <w:t>45</w:t>
      </w:r>
      <w:r>
        <w:t xml:space="preserve"> os</w:t>
      </w:r>
      <w:r w:rsidR="005A601C">
        <w:t>ó</w:t>
      </w:r>
      <w:r>
        <w:t>b w porównaniu do roku poprzedniego</w:t>
      </w:r>
      <w:r w:rsidR="005A601C">
        <w:t xml:space="preserve">. Najwięcej osób </w:t>
      </w:r>
      <w:r w:rsidR="001E5518">
        <w:t>skorzystało z tej formy wsparcia w roku 2021 (5,7% ogółu bezrobotnych podejmujących prac</w:t>
      </w:r>
      <w:r w:rsidR="0041334C">
        <w:t>ę</w:t>
      </w:r>
      <w:r w:rsidR="001E5518">
        <w:t>)</w:t>
      </w:r>
      <w:r w:rsidR="00CA5D0B">
        <w:t xml:space="preserve">, </w:t>
      </w:r>
      <w:r>
        <w:t xml:space="preserve"> natomiast</w:t>
      </w:r>
      <w:r w:rsidR="00613EF6">
        <w:t xml:space="preserve"> najmniej</w:t>
      </w:r>
      <w:r>
        <w:t xml:space="preserve"> </w:t>
      </w:r>
      <w:r w:rsidR="00CA5D0B">
        <w:t>w roku 2022 (4,2% ogółu podjęć zatrudnienia).</w:t>
      </w:r>
      <w:r>
        <w:t xml:space="preserve"> </w:t>
      </w:r>
    </w:p>
    <w:p w14:paraId="695066A9" w14:textId="4ECB2459" w:rsidR="009733FE" w:rsidRDefault="00D561D8">
      <w:pPr>
        <w:jc w:val="both"/>
      </w:pPr>
      <w:r>
        <w:t>Do tutejszego Urzędu, w roku 202</w:t>
      </w:r>
      <w:r w:rsidR="004128CA">
        <w:t>2</w:t>
      </w:r>
      <w:r>
        <w:t>, wpłynęł</w:t>
      </w:r>
      <w:r w:rsidR="004128CA">
        <w:t>y</w:t>
      </w:r>
      <w:r>
        <w:t xml:space="preserve"> łącznie </w:t>
      </w:r>
      <w:r w:rsidR="004128CA">
        <w:t>83</w:t>
      </w:r>
      <w:r>
        <w:t xml:space="preserve"> wniosk</w:t>
      </w:r>
      <w:r w:rsidR="004128CA">
        <w:t xml:space="preserve">i </w:t>
      </w:r>
      <w:r>
        <w:t>od osób bezrobotnych o</w:t>
      </w:r>
      <w:r w:rsidR="00740354">
        <w:t> </w:t>
      </w:r>
      <w:r>
        <w:t xml:space="preserve">przyznanie jednorazowo środków na rozpoczęcie działalności gospodarczej. </w:t>
      </w:r>
      <w:r w:rsidR="00E52BDD">
        <w:t xml:space="preserve">Było to o 46,8% (o 73 wnioski) mniej niż w roku ubiegłym. </w:t>
      </w:r>
      <w:r>
        <w:t>Komisja ds. oceny wniosków po rozpoznaniu wszystkich</w:t>
      </w:r>
      <w:r w:rsidR="00CC405B">
        <w:t xml:space="preserve"> poz</w:t>
      </w:r>
      <w:r w:rsidR="0041334C">
        <w:t>ytywnie zaopiniowała łącznie 69</w:t>
      </w:r>
      <w:r w:rsidR="00CC405B">
        <w:t xml:space="preserve">. </w:t>
      </w:r>
    </w:p>
    <w:p w14:paraId="4B38578C" w14:textId="3CCF2D48" w:rsidR="00740354" w:rsidRPr="00740354" w:rsidRDefault="00740354" w:rsidP="00740354">
      <w:pPr>
        <w:pStyle w:val="Legenda"/>
        <w:keepNext/>
        <w:jc w:val="both"/>
        <w:rPr>
          <w:i w:val="0"/>
          <w:iCs w:val="0"/>
          <w:sz w:val="22"/>
          <w:szCs w:val="22"/>
        </w:rPr>
      </w:pPr>
      <w:r w:rsidRPr="00740354">
        <w:rPr>
          <w:i w:val="0"/>
          <w:iCs w:val="0"/>
          <w:sz w:val="22"/>
          <w:szCs w:val="22"/>
        </w:rPr>
        <w:t xml:space="preserve">Wykres </w:t>
      </w:r>
      <w:r w:rsidRPr="00740354">
        <w:rPr>
          <w:i w:val="0"/>
          <w:iCs w:val="0"/>
          <w:sz w:val="22"/>
          <w:szCs w:val="22"/>
        </w:rPr>
        <w:fldChar w:fldCharType="begin"/>
      </w:r>
      <w:r w:rsidRPr="00740354">
        <w:rPr>
          <w:i w:val="0"/>
          <w:iCs w:val="0"/>
          <w:sz w:val="22"/>
          <w:szCs w:val="22"/>
        </w:rPr>
        <w:instrText xml:space="preserve"> SEQ Wykres \* ARABIC </w:instrText>
      </w:r>
      <w:r w:rsidRPr="00740354">
        <w:rPr>
          <w:i w:val="0"/>
          <w:iCs w:val="0"/>
          <w:sz w:val="22"/>
          <w:szCs w:val="22"/>
        </w:rPr>
        <w:fldChar w:fldCharType="separate"/>
      </w:r>
      <w:r w:rsidR="006873E8">
        <w:rPr>
          <w:i w:val="0"/>
          <w:iCs w:val="0"/>
          <w:noProof/>
          <w:sz w:val="22"/>
          <w:szCs w:val="22"/>
        </w:rPr>
        <w:t>13</w:t>
      </w:r>
      <w:r w:rsidRPr="00740354">
        <w:rPr>
          <w:i w:val="0"/>
          <w:iCs w:val="0"/>
          <w:sz w:val="22"/>
          <w:szCs w:val="22"/>
        </w:rPr>
        <w:fldChar w:fldCharType="end"/>
      </w:r>
      <w:r w:rsidRPr="00740354">
        <w:rPr>
          <w:i w:val="0"/>
          <w:iCs w:val="0"/>
          <w:sz w:val="22"/>
          <w:szCs w:val="22"/>
        </w:rPr>
        <w:t>. Podjęcia działalności gospodarczej w latach 2020-2022</w:t>
      </w:r>
    </w:p>
    <w:p w14:paraId="77156BF1" w14:textId="1A2A0DED" w:rsidR="00B1125C" w:rsidRDefault="00726774">
      <w:pPr>
        <w:pBdr>
          <w:top w:val="nil"/>
          <w:left w:val="nil"/>
          <w:bottom w:val="nil"/>
          <w:right w:val="nil"/>
          <w:between w:val="nil"/>
        </w:pBdr>
        <w:spacing w:before="360"/>
        <w:jc w:val="both"/>
        <w:rPr>
          <w:b/>
          <w:color w:val="000000"/>
        </w:rPr>
      </w:pPr>
      <w:r>
        <w:rPr>
          <w:b/>
          <w:noProof/>
          <w:color w:val="000000"/>
        </w:rPr>
        <w:drawing>
          <wp:inline distT="0" distB="0" distL="0" distR="0" wp14:anchorId="56BD346B" wp14:editId="01D016E6">
            <wp:extent cx="5486400" cy="3200400"/>
            <wp:effectExtent l="0" t="0" r="0" b="0"/>
            <wp:docPr id="238" name="Wykres 238" descr="Podjęcia działalności gospodarczej w latach 2020-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DAE6A7" w14:textId="77777777" w:rsidR="00B1125C" w:rsidRPr="00740354"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740354">
        <w:rPr>
          <w:bCs/>
          <w:color w:val="000000"/>
          <w:sz w:val="20"/>
          <w:szCs w:val="20"/>
        </w:rPr>
        <w:t>Źródło: opracowanie własne</w:t>
      </w:r>
    </w:p>
    <w:p w14:paraId="67CF4FEF" w14:textId="5A6505B4" w:rsidR="00B1125C" w:rsidRDefault="00D561D8">
      <w:pPr>
        <w:jc w:val="both"/>
      </w:pPr>
      <w:r>
        <w:tab/>
        <w:t>Brak możliwości podjęcia pracy po wejściu w wiek produkcyjny, czy też po ukończeniu szkoły jest istotną przyczyną bezrobocia. Rozwiązaniem tego problemu są szkolenia dla osób bezrobotnych i ułatwienie im rozpoczęcia działalności na własny rachunek, albowiem o</w:t>
      </w:r>
      <w:r w:rsidR="007760C5">
        <w:t> </w:t>
      </w:r>
      <w:r>
        <w:t>możliwości podjęcia samozatrudnienia niejednokrotnie decyduje kompleksowa wiedza z</w:t>
      </w:r>
      <w:r w:rsidR="007760C5">
        <w:t> </w:t>
      </w:r>
      <w:r>
        <w:t>zakresu zakładania i prowadzenia własnej działalności gospodarczej. Warto zwrócić uwagę, że realizowane w 202</w:t>
      </w:r>
      <w:r w:rsidR="006D1457">
        <w:t>2</w:t>
      </w:r>
      <w:r>
        <w:t xml:space="preserve"> roku, z zakresu przedsiębiorczości, szkolenia miały na celu naukę umiejętności prowadzenia własnej firmy; poczynając od zagadnień związanych z rejestracją działalności gospodarczej poprzez zarządzanie finansami w małej firmie, rodzaje dokumentów niezbędnych do prowadzenia firmy po zagadnienia z zakresu bezpieczeństwa i higieny pracy dla pracodawców z elementami prawa pracy.</w:t>
      </w:r>
    </w:p>
    <w:p w14:paraId="173A77AB" w14:textId="06A90C32" w:rsidR="00B1125C" w:rsidRDefault="00D561D8">
      <w:pPr>
        <w:ind w:firstLine="709"/>
        <w:jc w:val="both"/>
      </w:pPr>
      <w:r>
        <w:t xml:space="preserve">W analizowanym okresie Powiatowy Urząd Pracy skierował łącznie </w:t>
      </w:r>
      <w:r w:rsidR="00C67364">
        <w:t>6</w:t>
      </w:r>
      <w:r>
        <w:t xml:space="preserve">7 osób bezrobotnych na Kurs ABC przedsiębiorczości. Uczestnicy szkolenia otrzymali materiały dydaktyczne (skrypty dotyczące założenia i prowadzenia firmy) oraz stypendium z tytułu uczestnictwa w szkoleniu. </w:t>
      </w:r>
      <w:r w:rsidR="003A606B">
        <w:t>Udział w</w:t>
      </w:r>
      <w:r w:rsidR="007760C5">
        <w:t> </w:t>
      </w:r>
      <w:r w:rsidR="003A606B">
        <w:t xml:space="preserve">szkoleniu z zakresu prowadzenia działalności gospodarczej dał jego uczestnikom szanse na wkroczenie </w:t>
      </w:r>
      <w:r w:rsidR="00CD4B75">
        <w:t>w</w:t>
      </w:r>
      <w:r w:rsidR="003A606B">
        <w:t xml:space="preserve"> nowy etap życia. </w:t>
      </w:r>
    </w:p>
    <w:p w14:paraId="390D878E" w14:textId="76AE32D9" w:rsidR="00B1125C" w:rsidRDefault="00D561D8">
      <w:pPr>
        <w:ind w:firstLine="709"/>
        <w:jc w:val="both"/>
      </w:pPr>
      <w:r>
        <w:t>Rozpoczęcie własnej działalności gospodarczej jest odpowiedzią mieszkańców powiatu na sytuację panującą na rynku pracy i brak możliwości podjęcia zatrudnienia. Praca na własny rachunek jest bardzo często postrzegana jako skuteczna metoda poszukiwania zatrudnienia, a równocześnie stanowi stałe źródło dochodów. Warto zaznaczyć, że wsparcie finansowe w postaci dotacji jest jedną ze skutecznych form aktywizacji zawodowej osób bezrobotnych i szansą na rozwój regionu.</w:t>
      </w:r>
      <w:r>
        <w:rPr>
          <w:rFonts w:ascii="Times New Roman" w:eastAsia="Times New Roman" w:hAnsi="Times New Roman" w:cs="Times New Roman"/>
          <w:sz w:val="24"/>
          <w:szCs w:val="24"/>
        </w:rPr>
        <w:t xml:space="preserve"> </w:t>
      </w:r>
      <w:r>
        <w:t>Już w początkowym etapie planowanego</w:t>
      </w:r>
      <w:r w:rsidR="00840BF2">
        <w:t xml:space="preserve"> </w:t>
      </w:r>
      <w:r>
        <w:t>przedsięwzięcia dostęp do środków finansowych jest podstawową barierą na drodze do rozwoju. Pomoc na jaką mogą liczyć przyszli przedsiębiorcy, nie tylko ułatwia podjęcie decyzji, ale daje możliwość utrzymania się na rynku w początkowym etapie prowadzenia własnej firmy.</w:t>
      </w:r>
    </w:p>
    <w:p w14:paraId="57162169" w14:textId="77777777" w:rsidR="00B1125C" w:rsidRDefault="00D561D8">
      <w:pPr>
        <w:pStyle w:val="Nagwek3"/>
        <w:jc w:val="both"/>
      </w:pPr>
      <w:bookmarkStart w:id="24" w:name="_Toc169257998"/>
      <w:r>
        <w:t>Refundacje dla pracodawców na wyposażenie lub doposażenie stanowiska pracy</w:t>
      </w:r>
      <w:bookmarkEnd w:id="24"/>
    </w:p>
    <w:p w14:paraId="070C9649" w14:textId="08362F4E" w:rsidR="00B1125C" w:rsidRDefault="00D561D8">
      <w:pPr>
        <w:jc w:val="both"/>
      </w:pPr>
      <w:r>
        <w:tab/>
        <w:t xml:space="preserve">Zatrudnienie nowego pracownika wiąże się z wieloma różnorodnymi wydatkami, w tym zawierają się koszty związane z koniecznością zorganizowania odpowiedniego stanowiska pracy. Jednym z instrumentów rynku pracy wspierających proces zatrudnienia osób bezrobotnych jest udzielanie pracodawcom wsparcia finansowego z przeznaczeniem na refundację kosztów doposażenia i wyposażenia stanowiska pracy; </w:t>
      </w:r>
      <w:r>
        <w:rPr>
          <w:color w:val="000000"/>
        </w:rPr>
        <w:t xml:space="preserve">w wysokości nie wyższej niż 6-krotność przeciętnego wynagrodzenia. </w:t>
      </w:r>
      <w:r>
        <w:t xml:space="preserve">Refundacja udzielana jest pracodawcom pod warunkiem zatrudnienia przez nich skierowanego bezrobotnego </w:t>
      </w:r>
      <w:r>
        <w:rPr>
          <w:color w:val="000000"/>
        </w:rPr>
        <w:t>w pełnym wymiarze czasu pracy przez o</w:t>
      </w:r>
      <w:r>
        <w:t>kres nie krótszy niż 24 miesiące lub skierowanego opiekuna osoby niepełnosprawnej co najmniej w połowie wymiaru czasu pracy również przez okres 24 miesięcy.</w:t>
      </w:r>
    </w:p>
    <w:p w14:paraId="08EE1988" w14:textId="7D95255F" w:rsidR="00B1125C" w:rsidRDefault="00D561D8" w:rsidP="006873E8">
      <w:pPr>
        <w:spacing w:after="0"/>
        <w:ind w:firstLine="708"/>
        <w:jc w:val="both"/>
      </w:pPr>
      <w:r>
        <w:t>Analizując sytuację rynku pracy powiatu dąbrowskiego w 202</w:t>
      </w:r>
      <w:r w:rsidR="00A555DC">
        <w:t>2</w:t>
      </w:r>
      <w:r>
        <w:t xml:space="preserve"> roku warto zauważyć, że w czasie tego okresu PUP zawarł </w:t>
      </w:r>
      <w:r w:rsidR="00A555DC">
        <w:t>66</w:t>
      </w:r>
      <w:r>
        <w:t xml:space="preserve"> um</w:t>
      </w:r>
      <w:r w:rsidR="00A555DC">
        <w:t>ó</w:t>
      </w:r>
      <w:r>
        <w:t>w dotyczące refundacji kosztów doposażenia i</w:t>
      </w:r>
      <w:r w:rsidR="007760C5">
        <w:t> </w:t>
      </w:r>
      <w:r>
        <w:t xml:space="preserve">wyposażenia stanowiska pracy, które były odpowiedzią na </w:t>
      </w:r>
      <w:r w:rsidR="00A555DC">
        <w:t xml:space="preserve">78 </w:t>
      </w:r>
      <w:r>
        <w:t xml:space="preserve">złożonych wniosków. </w:t>
      </w:r>
    </w:p>
    <w:p w14:paraId="5B35947C" w14:textId="7B3D7AB7" w:rsidR="002860D5" w:rsidRDefault="00D561D8">
      <w:pPr>
        <w:jc w:val="both"/>
      </w:pPr>
      <w:r>
        <w:rPr>
          <w:color w:val="000000"/>
        </w:rPr>
        <w:t>Dostępne dane pokazują, że w okresie ostatnich trzech lat pracodawcy otrzymali wsparcie w</w:t>
      </w:r>
      <w:r w:rsidR="006873E8">
        <w:rPr>
          <w:color w:val="000000"/>
        </w:rPr>
        <w:t> </w:t>
      </w:r>
      <w:r>
        <w:rPr>
          <w:color w:val="000000"/>
        </w:rPr>
        <w:t xml:space="preserve">łącznej wysokości </w:t>
      </w:r>
      <w:r w:rsidR="00424ACA" w:rsidRPr="001D13FE">
        <w:t>7435801,71</w:t>
      </w:r>
      <w:r w:rsidRPr="001D13FE">
        <w:t xml:space="preserve"> </w:t>
      </w:r>
      <w:r>
        <w:rPr>
          <w:color w:val="000000"/>
        </w:rPr>
        <w:t xml:space="preserve">zł, dzięki temu </w:t>
      </w:r>
      <w:r w:rsidR="00424ACA">
        <w:rPr>
          <w:color w:val="000000"/>
        </w:rPr>
        <w:t>utworzono</w:t>
      </w:r>
      <w:r>
        <w:rPr>
          <w:color w:val="000000"/>
        </w:rPr>
        <w:t xml:space="preserve"> </w:t>
      </w:r>
      <w:r w:rsidR="00196928">
        <w:rPr>
          <w:color w:val="000000"/>
        </w:rPr>
        <w:t xml:space="preserve">297 </w:t>
      </w:r>
      <w:r w:rsidR="00424ACA">
        <w:rPr>
          <w:color w:val="000000"/>
        </w:rPr>
        <w:t>miejsc pracy</w:t>
      </w:r>
      <w:r>
        <w:rPr>
          <w:color w:val="000000"/>
        </w:rPr>
        <w:t xml:space="preserve">. </w:t>
      </w:r>
      <w:r w:rsidR="00424ACA">
        <w:t>W roku</w:t>
      </w:r>
      <w:r>
        <w:t xml:space="preserve"> 202</w:t>
      </w:r>
      <w:r w:rsidR="005852E8">
        <w:t>2</w:t>
      </w:r>
      <w:r>
        <w:t xml:space="preserve"> w</w:t>
      </w:r>
      <w:r w:rsidR="006873E8">
        <w:t> </w:t>
      </w:r>
      <w:r>
        <w:t>ramach refundacji kosztów</w:t>
      </w:r>
      <w:r w:rsidR="00424ACA">
        <w:t xml:space="preserve"> wyposażenia lub doposażenia stanowiska pracy </w:t>
      </w:r>
      <w:r>
        <w:t>utworzon</w:t>
      </w:r>
      <w:r w:rsidR="00424ACA">
        <w:t>o</w:t>
      </w:r>
      <w:r>
        <w:t xml:space="preserve"> </w:t>
      </w:r>
      <w:r w:rsidR="00424ACA">
        <w:t>73</w:t>
      </w:r>
      <w:r w:rsidR="006873E8">
        <w:t> </w:t>
      </w:r>
      <w:r>
        <w:t>stanowisk</w:t>
      </w:r>
      <w:r w:rsidR="00424ACA">
        <w:t>a</w:t>
      </w:r>
      <w:r>
        <w:t xml:space="preserve"> pracy</w:t>
      </w:r>
      <w:r w:rsidR="00424ACA">
        <w:t>, co</w:t>
      </w:r>
      <w:r w:rsidR="007760C5">
        <w:t> </w:t>
      </w:r>
      <w:r w:rsidR="00424ACA">
        <w:t xml:space="preserve">w porównaniu z analogicznym okresem roku poprzedniego oznacza spadek o 37 miejsc pracy. Do wykonywania pracy na utworzonych w ramach refundacji stanowiskach pracy skierowano w roku 202 łącznie 119 bezrobotnych. </w:t>
      </w:r>
      <w:r w:rsidR="005A62F7">
        <w:t xml:space="preserve">Największy odsetek skierowanych stanowiły osoby w przedziale wiekowym do 30 roku życia (łącznie 67 osób co stanowi 56,3% ogółu skierowanych do uczestnictwa w tej formie aktywizacji). Wśród podjęć  pracy w ramach refundacji kosztów zatrudnienia bezrobotnego liczba osób powyżej 50 roku życia wynosiła 6, co stanowiło 5,0% ogółu skierowanych. </w:t>
      </w:r>
      <w:r w:rsidR="00381189">
        <w:t>Liczba osób długotrwale bezrobotnych wynosiła 26 i</w:t>
      </w:r>
      <w:r w:rsidR="007760C5">
        <w:t> </w:t>
      </w:r>
      <w:r w:rsidR="00381189">
        <w:t xml:space="preserve">stanowiła 21,8% ogółu podjęć pracy w ramach refundacji kosztów w ramach </w:t>
      </w:r>
      <w:r w:rsidR="001B38A4">
        <w:t xml:space="preserve">wyposażenia lub doposażenia stanowiska pracy. </w:t>
      </w:r>
      <w:r w:rsidR="000B2106">
        <w:t>Osoby bezrobotne najczęściej podejmowały pracę u</w:t>
      </w:r>
      <w:r w:rsidR="007760C5">
        <w:t> </w:t>
      </w:r>
      <w:r w:rsidR="000B2106">
        <w:t xml:space="preserve">pracodawców branży handlowej oraz usługowej. </w:t>
      </w:r>
      <w:r w:rsidR="00383C9F">
        <w:t xml:space="preserve">Tylko 17 bezrobotnych, którzy podjęli pracę na nowo utworzonym stanowisku </w:t>
      </w:r>
      <w:r w:rsidR="002860D5">
        <w:t xml:space="preserve">pracy posiadało prawo do zasiłku (14,3%). 80,7% ogółu podejmujących pracę w ramach tej formy (96 osób) było mieszkańcami wsi. </w:t>
      </w:r>
    </w:p>
    <w:p w14:paraId="1B149B16" w14:textId="66DC88D1" w:rsidR="006873E8" w:rsidRPr="006873E8" w:rsidRDefault="006873E8" w:rsidP="006873E8">
      <w:pPr>
        <w:pStyle w:val="Legenda"/>
        <w:keepNext/>
        <w:jc w:val="both"/>
        <w:rPr>
          <w:i w:val="0"/>
          <w:iCs w:val="0"/>
          <w:color w:val="002060"/>
          <w:sz w:val="22"/>
          <w:szCs w:val="22"/>
        </w:rPr>
      </w:pPr>
      <w:r w:rsidRPr="006873E8">
        <w:rPr>
          <w:i w:val="0"/>
          <w:iCs w:val="0"/>
          <w:color w:val="002060"/>
          <w:sz w:val="22"/>
          <w:szCs w:val="22"/>
        </w:rPr>
        <w:t xml:space="preserve">Wykres </w:t>
      </w:r>
      <w:r w:rsidRPr="006873E8">
        <w:rPr>
          <w:i w:val="0"/>
          <w:iCs w:val="0"/>
          <w:color w:val="002060"/>
          <w:sz w:val="22"/>
          <w:szCs w:val="22"/>
        </w:rPr>
        <w:fldChar w:fldCharType="begin"/>
      </w:r>
      <w:r w:rsidRPr="006873E8">
        <w:rPr>
          <w:i w:val="0"/>
          <w:iCs w:val="0"/>
          <w:color w:val="002060"/>
          <w:sz w:val="22"/>
          <w:szCs w:val="22"/>
        </w:rPr>
        <w:instrText xml:space="preserve"> SEQ Wykres \* ARABIC </w:instrText>
      </w:r>
      <w:r w:rsidRPr="006873E8">
        <w:rPr>
          <w:i w:val="0"/>
          <w:iCs w:val="0"/>
          <w:color w:val="002060"/>
          <w:sz w:val="22"/>
          <w:szCs w:val="22"/>
        </w:rPr>
        <w:fldChar w:fldCharType="separate"/>
      </w:r>
      <w:r w:rsidRPr="006873E8">
        <w:rPr>
          <w:i w:val="0"/>
          <w:iCs w:val="0"/>
          <w:noProof/>
          <w:color w:val="002060"/>
          <w:sz w:val="22"/>
          <w:szCs w:val="22"/>
        </w:rPr>
        <w:t>14</w:t>
      </w:r>
      <w:r w:rsidRPr="006873E8">
        <w:rPr>
          <w:i w:val="0"/>
          <w:iCs w:val="0"/>
          <w:color w:val="002060"/>
          <w:sz w:val="22"/>
          <w:szCs w:val="22"/>
        </w:rPr>
        <w:fldChar w:fldCharType="end"/>
      </w:r>
      <w:r w:rsidRPr="006873E8">
        <w:rPr>
          <w:i w:val="0"/>
          <w:iCs w:val="0"/>
          <w:color w:val="002060"/>
          <w:sz w:val="22"/>
          <w:szCs w:val="22"/>
        </w:rPr>
        <w:t>. Podjęcia pracy w ramach refundacji kosztów zatrudnienia bezrobotnego w latach 2020-2022</w:t>
      </w:r>
    </w:p>
    <w:p w14:paraId="11E0B6AC" w14:textId="77777777" w:rsidR="00B1125C" w:rsidRDefault="00D561D8">
      <w:pPr>
        <w:pBdr>
          <w:top w:val="nil"/>
          <w:left w:val="nil"/>
          <w:bottom w:val="nil"/>
          <w:right w:val="nil"/>
          <w:between w:val="nil"/>
        </w:pBdr>
        <w:spacing w:before="360"/>
        <w:jc w:val="both"/>
        <w:rPr>
          <w:color w:val="000000"/>
        </w:rPr>
      </w:pPr>
      <w:r>
        <w:rPr>
          <w:noProof/>
          <w:color w:val="000000"/>
        </w:rPr>
        <w:drawing>
          <wp:inline distT="0" distB="0" distL="0" distR="0" wp14:anchorId="5743ABC4" wp14:editId="18BD0B8A">
            <wp:extent cx="5857875" cy="4305300"/>
            <wp:effectExtent l="0" t="0" r="9525" b="0"/>
            <wp:docPr id="340" name="Wykres 340" descr="Podjęcia pracy w ramach refundacji kosztów zatrudnienia bezrobotnego w latach 2020-2022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4CC982F" w14:textId="77777777" w:rsidR="00B1125C" w:rsidRPr="00574979"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574979">
        <w:rPr>
          <w:bCs/>
          <w:color w:val="000000"/>
          <w:sz w:val="20"/>
          <w:szCs w:val="20"/>
        </w:rPr>
        <w:t>Źródło: opracowanie własne</w:t>
      </w:r>
    </w:p>
    <w:p w14:paraId="67F729A6" w14:textId="17D89BDB" w:rsidR="00B1125C" w:rsidRDefault="00E76F7C">
      <w:pPr>
        <w:jc w:val="both"/>
      </w:pPr>
      <w:r>
        <w:tab/>
      </w:r>
      <w:r w:rsidR="00D561D8">
        <w:t xml:space="preserve">Elastyczne formy zatrudnienia i organizacji pracy są szansą dla wielu osób bezrobotnych na aktywność zawodową zgodną z ich możliwościami i oczekiwaniami. Nowe metody organizacji pracy to również szansa dla pracodawców na zwiększenie zdolności adaptacyjnych oraz lepsze zarządzanie wiekiem. Stosowanie zróżnicowanego podejścia oraz różnych form wsparcia skierowanych szczególnie do osób w najtrudniejszej sytuacji na rynku pracy, w tym długotrwale bezrobotnych i niepełnosprawnych ułatwia skuteczne przezwyciężanie barier oraz powrót na rynek pracy. </w:t>
      </w:r>
    </w:p>
    <w:p w14:paraId="1005B8C6" w14:textId="77777777" w:rsidR="00B1125C" w:rsidRDefault="00D561D8">
      <w:pPr>
        <w:pStyle w:val="Nagwek1"/>
      </w:pPr>
      <w:bookmarkStart w:id="25" w:name="_Toc169257999"/>
      <w:r>
        <w:t>ŚRODKI FINANSOWE NA REALIZACJĘ AKTYWNEJ POLITYKI RYNKU PRACY</w:t>
      </w:r>
      <w:bookmarkEnd w:id="25"/>
    </w:p>
    <w:p w14:paraId="468E33E2" w14:textId="6CD8B661" w:rsidR="00B1125C" w:rsidRDefault="00D561D8">
      <w:pPr>
        <w:jc w:val="both"/>
      </w:pPr>
      <w:r>
        <w:tab/>
        <w:t>Realizacja programów na rzecz promocji zatrudnienia, łagodzenia skutków bezrobocia i aktywizacji zawodowej przebiega w oparciu o wysokość otrzymanych na ten cel środków. Wykonywane przez PUP zadania dotyczą nie tylko obsługi osób bezrobotnych i stworzenia im</w:t>
      </w:r>
      <w:r w:rsidR="007760C5">
        <w:t> </w:t>
      </w:r>
      <w:r>
        <w:t xml:space="preserve">warunków do szybkiego podjęcia zatrudnienia, ale również wspieranie samozatrudnienia poprzez stosowanie instrumentów ułatwiających start do prowadzenia działalności gospodarczej i pomoc pracodawcom tworzącym nowe miejsca pracy. </w:t>
      </w:r>
    </w:p>
    <w:p w14:paraId="238217B9" w14:textId="77777777" w:rsidR="005868FB" w:rsidRDefault="005868FB">
      <w:pPr>
        <w:jc w:val="both"/>
      </w:pPr>
    </w:p>
    <w:p w14:paraId="6C5AA9A1" w14:textId="77777777" w:rsidR="00840E42" w:rsidRDefault="00840E42">
      <w:pPr>
        <w:contextualSpacing w:val="0"/>
      </w:pPr>
      <w:r>
        <w:br w:type="page"/>
      </w:r>
    </w:p>
    <w:p w14:paraId="58694888" w14:textId="1E45870C" w:rsidR="00B1125C" w:rsidRDefault="00D561D8" w:rsidP="006873E8">
      <w:pPr>
        <w:spacing w:after="0"/>
        <w:jc w:val="both"/>
      </w:pPr>
      <w:r>
        <w:t>W 202</w:t>
      </w:r>
      <w:r w:rsidR="00465F3E">
        <w:t>2</w:t>
      </w:r>
      <w:r>
        <w:t xml:space="preserve"> roku Powiatowy Urząd Pracy dysponował kwotą </w:t>
      </w:r>
      <w:r w:rsidR="00465F3E">
        <w:t>11401664,90 zł.,</w:t>
      </w:r>
      <w:r>
        <w:t xml:space="preserve"> w tym:</w:t>
      </w:r>
    </w:p>
    <w:p w14:paraId="5A1064AB" w14:textId="20C7694E" w:rsidR="00B1125C" w:rsidRDefault="00D561D8">
      <w:pPr>
        <w:numPr>
          <w:ilvl w:val="0"/>
          <w:numId w:val="7"/>
        </w:numPr>
        <w:spacing w:after="0"/>
        <w:jc w:val="both"/>
      </w:pPr>
      <w:r>
        <w:t xml:space="preserve">Algorytm Powiatowy: </w:t>
      </w:r>
      <w:r w:rsidR="008A61A7">
        <w:t>5502134,61zł.</w:t>
      </w:r>
      <w:r>
        <w:t xml:space="preserve"> (z tego: Małopolski Program Regionalny KONSERWATOR </w:t>
      </w:r>
      <w:r w:rsidR="008A61A7">
        <w:t>–</w:t>
      </w:r>
      <w:r>
        <w:t xml:space="preserve"> </w:t>
      </w:r>
      <w:r w:rsidR="008A61A7">
        <w:t>172500</w:t>
      </w:r>
      <w:r>
        <w:t>,00</w:t>
      </w:r>
      <w:r w:rsidR="008A61A7">
        <w:t>zł.</w:t>
      </w:r>
      <w:r>
        <w:t xml:space="preserve">; Małopolski Program Regionalny FIRMA+1 – </w:t>
      </w:r>
      <w:r w:rsidR="008A61A7">
        <w:t>195</w:t>
      </w:r>
      <w:r>
        <w:t>000,00</w:t>
      </w:r>
      <w:r w:rsidR="008A61A7">
        <w:t>zł.; Małopolski Program Regionalny BUMERANG – powrót na</w:t>
      </w:r>
      <w:r w:rsidR="007760C5">
        <w:t> </w:t>
      </w:r>
      <w:r w:rsidR="008A61A7">
        <w:t>rynek pracy – 202500,00 zł.</w:t>
      </w:r>
      <w:r>
        <w:t>);</w:t>
      </w:r>
    </w:p>
    <w:p w14:paraId="41F2D71A" w14:textId="5F37B511" w:rsidR="00B1125C" w:rsidRDefault="00D561D8">
      <w:pPr>
        <w:numPr>
          <w:ilvl w:val="0"/>
          <w:numId w:val="7"/>
        </w:numPr>
        <w:spacing w:after="0"/>
        <w:jc w:val="both"/>
      </w:pPr>
      <w:r>
        <w:t>Regionalny Program Operacyjny</w:t>
      </w:r>
      <w:r w:rsidR="008A61A7">
        <w:t xml:space="preserve">  Województwa Małopolskiego</w:t>
      </w:r>
      <w:r>
        <w:t>: 2</w:t>
      </w:r>
      <w:r w:rsidR="008A61A7">
        <w:t>415981,88zł.</w:t>
      </w:r>
      <w:r>
        <w:t>;</w:t>
      </w:r>
    </w:p>
    <w:p w14:paraId="1C32D844" w14:textId="2A609103" w:rsidR="00B1125C" w:rsidRDefault="00D561D8" w:rsidP="00286AA6">
      <w:pPr>
        <w:numPr>
          <w:ilvl w:val="0"/>
          <w:numId w:val="7"/>
        </w:numPr>
        <w:spacing w:after="360"/>
        <w:ind w:left="782" w:hanging="357"/>
        <w:contextualSpacing w:val="0"/>
        <w:jc w:val="both"/>
      </w:pPr>
      <w:r>
        <w:t xml:space="preserve">Program Operacyjny Wiedza Edukacja Rozwój: </w:t>
      </w:r>
      <w:r w:rsidR="008A61A7">
        <w:t>3483548,41zł.</w:t>
      </w:r>
      <w:r>
        <w:t>;</w:t>
      </w:r>
    </w:p>
    <w:p w14:paraId="3AF88946" w14:textId="77777777" w:rsidR="00FD5EDE" w:rsidRDefault="00FD5EDE" w:rsidP="00FD5EDE">
      <w:pPr>
        <w:spacing w:after="0" w:line="276" w:lineRule="auto"/>
        <w:ind w:left="360"/>
        <w:contextualSpacing w:val="0"/>
        <w:jc w:val="both"/>
      </w:pPr>
      <w:r>
        <w:t>Dodatkowo Powiatowy Urząd Pracy otrzymał środki:</w:t>
      </w:r>
    </w:p>
    <w:p w14:paraId="6BB719CB" w14:textId="2F6A950A" w:rsidR="00FD5EDE" w:rsidRDefault="00FD5EDE" w:rsidP="00FD5EDE">
      <w:pPr>
        <w:pStyle w:val="Akapitzlist"/>
        <w:numPr>
          <w:ilvl w:val="0"/>
          <w:numId w:val="21"/>
        </w:numPr>
        <w:spacing w:after="0" w:line="276" w:lineRule="auto"/>
        <w:contextualSpacing w:val="0"/>
        <w:jc w:val="both"/>
      </w:pPr>
      <w:r>
        <w:t xml:space="preserve"> w ramach Krajowego Funduszu Szkoleniowego na kształcenie ustawiczne pracowników i pracodawcy w wysokości: 286100,00zł.</w:t>
      </w:r>
    </w:p>
    <w:p w14:paraId="6A657901" w14:textId="26E47D05" w:rsidR="00FD5EDE" w:rsidRDefault="00FD5EDE" w:rsidP="00FD5EDE">
      <w:pPr>
        <w:pStyle w:val="Akapitzlist"/>
        <w:numPr>
          <w:ilvl w:val="0"/>
          <w:numId w:val="21"/>
        </w:numPr>
        <w:spacing w:after="0"/>
        <w:contextualSpacing w:val="0"/>
        <w:jc w:val="both"/>
      </w:pPr>
      <w:r>
        <w:t xml:space="preserve"> na realizację zadań wynikających z ustawy o </w:t>
      </w:r>
      <w:r w:rsidRPr="003B66E5">
        <w:t>szczególnych rozwiązaniach związanych z zapobieganiem, przeciwdziałaniem i zwalczaniem COVID-19, innych chorób zakaźnych oraz wywołanych nimi sytuacji kryzysowych</w:t>
      </w:r>
      <w:r>
        <w:t xml:space="preserve"> oraz rozporządzeń w tym zakresie – 50000,00zł.</w:t>
      </w:r>
    </w:p>
    <w:p w14:paraId="27A8D822" w14:textId="70451B28" w:rsidR="00454C7E" w:rsidRDefault="00454C7E" w:rsidP="00FD5EDE">
      <w:pPr>
        <w:pStyle w:val="Akapitzlist"/>
        <w:numPr>
          <w:ilvl w:val="0"/>
          <w:numId w:val="21"/>
        </w:numPr>
        <w:spacing w:after="0"/>
        <w:contextualSpacing w:val="0"/>
        <w:jc w:val="both"/>
      </w:pPr>
      <w:r>
        <w:t>Na realizacje projektu pn. Praca Wsparcie Możliwości w ramach RPO WM w roku 2022 w wysokości 1691068,20 zł.</w:t>
      </w:r>
    </w:p>
    <w:p w14:paraId="51E009BB" w14:textId="131F952F" w:rsidR="00FD5EDE" w:rsidRDefault="00FD5EDE" w:rsidP="00FD5EDE">
      <w:pPr>
        <w:pStyle w:val="Akapitzlist"/>
        <w:numPr>
          <w:ilvl w:val="0"/>
          <w:numId w:val="21"/>
        </w:numPr>
        <w:spacing w:after="0"/>
        <w:contextualSpacing w:val="0"/>
        <w:jc w:val="both"/>
      </w:pPr>
      <w:r>
        <w:t xml:space="preserve"> na realizację projektu pilotażowego pn. Mapa Nowych Możliwości w wysokości 1260000,00 zł.</w:t>
      </w:r>
    </w:p>
    <w:p w14:paraId="50D4D71E" w14:textId="160943DD" w:rsidR="005868FB" w:rsidRPr="00756549" w:rsidRDefault="00FD5EDE" w:rsidP="00E52BAF">
      <w:pPr>
        <w:ind w:firstLine="709"/>
        <w:jc w:val="both"/>
      </w:pPr>
      <w:r w:rsidRPr="00756549">
        <w:t xml:space="preserve">Wydatki Funduszu Pracy poniesione w </w:t>
      </w:r>
      <w:r>
        <w:t>roku</w:t>
      </w:r>
      <w:r w:rsidRPr="00756549">
        <w:t xml:space="preserve"> 202</w:t>
      </w:r>
      <w:r>
        <w:t>2</w:t>
      </w:r>
      <w:r w:rsidRPr="00756549">
        <w:t xml:space="preserve"> roku wyniosły </w:t>
      </w:r>
      <w:r w:rsidRPr="00EC7F2A">
        <w:t>17416529,89zł</w:t>
      </w:r>
      <w:r w:rsidRPr="00756549">
        <w:t>.</w:t>
      </w:r>
      <w:r w:rsidR="00286AA6">
        <w:t xml:space="preserve"> </w:t>
      </w:r>
      <w:r w:rsidRPr="00756549">
        <w:t xml:space="preserve">i były niższe o </w:t>
      </w:r>
      <w:r>
        <w:t>4935434,85</w:t>
      </w:r>
      <w:r w:rsidRPr="00756549">
        <w:t xml:space="preserve">zł. od wydatków poniesionych w roku </w:t>
      </w:r>
      <w:r>
        <w:t>poprzednim</w:t>
      </w:r>
      <w:r w:rsidRPr="00756549">
        <w:t xml:space="preserve">. W wydatkach „ogółem” dominowały koszty przeznaczone na sfinansowanie aktywnych form wsparcia – </w:t>
      </w:r>
      <w:r>
        <w:t>10764267,64</w:t>
      </w:r>
      <w:r w:rsidR="00286AA6">
        <w:t> </w:t>
      </w:r>
      <w:r w:rsidRPr="00756549">
        <w:t xml:space="preserve">zł, które stanowiły </w:t>
      </w:r>
      <w:r>
        <w:t>61,8</w:t>
      </w:r>
      <w:r w:rsidRPr="00756549">
        <w:t xml:space="preserve">% wydatków ogółem. </w:t>
      </w:r>
    </w:p>
    <w:p w14:paraId="2F765828" w14:textId="505A26AA" w:rsidR="005868FB" w:rsidRDefault="00D561D8" w:rsidP="00055597">
      <w:pPr>
        <w:spacing w:after="360"/>
        <w:ind w:firstLine="709"/>
        <w:contextualSpacing w:val="0"/>
        <w:jc w:val="both"/>
      </w:pPr>
      <w:r>
        <w:t xml:space="preserve"> </w:t>
      </w:r>
      <w:r w:rsidR="00FD5EDE" w:rsidRPr="00756549">
        <w:t xml:space="preserve">Wydatki Funduszu Pracy poniesione w </w:t>
      </w:r>
      <w:r w:rsidR="00FD5EDE">
        <w:t>roku</w:t>
      </w:r>
      <w:r w:rsidR="00FD5EDE" w:rsidRPr="00756549">
        <w:t xml:space="preserve"> 202</w:t>
      </w:r>
      <w:r w:rsidR="00FD5EDE">
        <w:t>2</w:t>
      </w:r>
      <w:r w:rsidR="00FD5EDE" w:rsidRPr="00756549">
        <w:t xml:space="preserve"> roku wyniosły </w:t>
      </w:r>
      <w:r w:rsidR="00FD5EDE" w:rsidRPr="00EC7F2A">
        <w:t>17416529,89zł</w:t>
      </w:r>
      <w:r w:rsidR="00FD5EDE" w:rsidRPr="00756549">
        <w:t xml:space="preserve">. </w:t>
      </w:r>
      <w:r w:rsidR="00D45CFE">
        <w:t>i</w:t>
      </w:r>
      <w:r w:rsidR="00FD5EDE" w:rsidRPr="00756549">
        <w:t xml:space="preserve"> były niższe o </w:t>
      </w:r>
      <w:r w:rsidR="00FD5EDE">
        <w:t>4935434,85</w:t>
      </w:r>
      <w:r w:rsidR="00FD5EDE" w:rsidRPr="00756549">
        <w:t xml:space="preserve">zł. od wydatków poniesionych w roku </w:t>
      </w:r>
      <w:r w:rsidR="00FD5EDE">
        <w:t>poprzednim</w:t>
      </w:r>
      <w:r w:rsidR="00FD5EDE" w:rsidRPr="00756549">
        <w:t xml:space="preserve">. W wydatkach „ogółem” dominowały koszty przeznaczone na sfinansowanie aktywnych form wsparcia – </w:t>
      </w:r>
      <w:r w:rsidR="00FD5EDE">
        <w:t>10764267,64</w:t>
      </w:r>
      <w:r w:rsidR="00286AA6">
        <w:t> </w:t>
      </w:r>
      <w:r w:rsidR="00FD5EDE" w:rsidRPr="00756549">
        <w:t xml:space="preserve">zł, które stanowiły </w:t>
      </w:r>
      <w:r w:rsidR="00FD5EDE">
        <w:t>61,8</w:t>
      </w:r>
      <w:r w:rsidR="00FD5EDE" w:rsidRPr="00756549">
        <w:t>% wydatków ogółem.</w:t>
      </w:r>
    </w:p>
    <w:p w14:paraId="1985E904" w14:textId="1DC6F558" w:rsidR="00055597" w:rsidRPr="00055597" w:rsidRDefault="00055597" w:rsidP="00055597">
      <w:pPr>
        <w:pStyle w:val="Legenda"/>
        <w:keepNext/>
        <w:rPr>
          <w:i w:val="0"/>
          <w:iCs w:val="0"/>
          <w:color w:val="002060"/>
          <w:sz w:val="22"/>
          <w:szCs w:val="22"/>
        </w:rPr>
      </w:pPr>
      <w:r w:rsidRPr="00055597">
        <w:rPr>
          <w:i w:val="0"/>
          <w:iCs w:val="0"/>
          <w:color w:val="002060"/>
          <w:sz w:val="22"/>
          <w:szCs w:val="22"/>
        </w:rPr>
        <w:t xml:space="preserve">Tabela </w:t>
      </w:r>
      <w:r w:rsidRPr="00055597">
        <w:rPr>
          <w:i w:val="0"/>
          <w:iCs w:val="0"/>
          <w:color w:val="002060"/>
          <w:sz w:val="22"/>
          <w:szCs w:val="22"/>
        </w:rPr>
        <w:fldChar w:fldCharType="begin"/>
      </w:r>
      <w:r w:rsidRPr="00055597">
        <w:rPr>
          <w:i w:val="0"/>
          <w:iCs w:val="0"/>
          <w:color w:val="002060"/>
          <w:sz w:val="22"/>
          <w:szCs w:val="22"/>
        </w:rPr>
        <w:instrText xml:space="preserve"> SEQ Tabela \* ARABIC </w:instrText>
      </w:r>
      <w:r w:rsidRPr="00055597">
        <w:rPr>
          <w:i w:val="0"/>
          <w:iCs w:val="0"/>
          <w:color w:val="002060"/>
          <w:sz w:val="22"/>
          <w:szCs w:val="22"/>
        </w:rPr>
        <w:fldChar w:fldCharType="separate"/>
      </w:r>
      <w:r w:rsidR="00C84622">
        <w:rPr>
          <w:i w:val="0"/>
          <w:iCs w:val="0"/>
          <w:noProof/>
          <w:color w:val="002060"/>
          <w:sz w:val="22"/>
          <w:szCs w:val="22"/>
        </w:rPr>
        <w:t>6</w:t>
      </w:r>
      <w:r w:rsidRPr="00055597">
        <w:rPr>
          <w:i w:val="0"/>
          <w:iCs w:val="0"/>
          <w:color w:val="002060"/>
          <w:sz w:val="22"/>
          <w:szCs w:val="22"/>
        </w:rPr>
        <w:fldChar w:fldCharType="end"/>
      </w:r>
      <w:r w:rsidRPr="00055597">
        <w:rPr>
          <w:i w:val="0"/>
          <w:iCs w:val="0"/>
          <w:color w:val="002060"/>
          <w:sz w:val="22"/>
          <w:szCs w:val="22"/>
        </w:rPr>
        <w:t>. Wydatki Funduszu Pracy na realizowane działania w latach 2021-2022</w:t>
      </w:r>
    </w:p>
    <w:tbl>
      <w:tblPr>
        <w:tblStyle w:val="Tabela-Siatka"/>
        <w:tblW w:w="4994" w:type="pct"/>
        <w:tblLook w:val="04A0" w:firstRow="1" w:lastRow="0" w:firstColumn="1" w:lastColumn="0" w:noHBand="0" w:noVBand="1"/>
        <w:tblCaption w:val="Wydatki Funduszu Pracy na realizowane działania w latach 2021-2022"/>
        <w:tblDescription w:val="Wydatki Funduszu Pracy na realizowane działania w latach 2021-2022"/>
      </w:tblPr>
      <w:tblGrid>
        <w:gridCol w:w="2099"/>
        <w:gridCol w:w="1736"/>
        <w:gridCol w:w="1738"/>
        <w:gridCol w:w="1738"/>
        <w:gridCol w:w="1740"/>
      </w:tblGrid>
      <w:tr w:rsidR="00D45CFE" w:rsidRPr="00A265D4" w14:paraId="4ECE9501" w14:textId="77777777" w:rsidTr="00055597">
        <w:trPr>
          <w:trHeight w:val="419"/>
          <w:tblHeader/>
        </w:trPr>
        <w:tc>
          <w:tcPr>
            <w:tcW w:w="1160" w:type="pct"/>
            <w:tcBorders>
              <w:bottom w:val="nil"/>
            </w:tcBorders>
            <w:shd w:val="clear" w:color="auto" w:fill="F2F2F2" w:themeFill="background1" w:themeFillShade="F2"/>
          </w:tcPr>
          <w:p w14:paraId="3AB92DEB" w14:textId="77777777" w:rsidR="00D45CFE" w:rsidRPr="00A265D4" w:rsidRDefault="00D45CFE" w:rsidP="00560E90">
            <w:pPr>
              <w:pStyle w:val="nagwektabeli"/>
            </w:pPr>
            <w:r w:rsidRPr="00A265D4">
              <w:t>Wyszczególnienie</w:t>
            </w:r>
          </w:p>
        </w:tc>
        <w:tc>
          <w:tcPr>
            <w:tcW w:w="959" w:type="pct"/>
            <w:tcBorders>
              <w:bottom w:val="single" w:sz="4" w:space="0" w:color="auto"/>
            </w:tcBorders>
            <w:shd w:val="clear" w:color="auto" w:fill="F2F2F2" w:themeFill="background1" w:themeFillShade="F2"/>
          </w:tcPr>
          <w:p w14:paraId="6D2368A2" w14:textId="7B3307D2" w:rsidR="00D45CFE" w:rsidRPr="00A265D4" w:rsidRDefault="00D45CFE" w:rsidP="00560E90">
            <w:pPr>
              <w:pStyle w:val="nagwektabeli"/>
            </w:pPr>
            <w:r w:rsidRPr="00A265D4">
              <w:t>Kwota (w zł)</w:t>
            </w:r>
            <w:r w:rsidR="008557BC">
              <w:t xml:space="preserve"> w 2021</w:t>
            </w:r>
          </w:p>
        </w:tc>
        <w:tc>
          <w:tcPr>
            <w:tcW w:w="960" w:type="pct"/>
            <w:tcBorders>
              <w:bottom w:val="single" w:sz="4" w:space="0" w:color="auto"/>
            </w:tcBorders>
            <w:shd w:val="clear" w:color="auto" w:fill="F2F2F2" w:themeFill="background1" w:themeFillShade="F2"/>
          </w:tcPr>
          <w:p w14:paraId="02720E02" w14:textId="77777777" w:rsidR="00D45CFE" w:rsidRPr="00A265D4" w:rsidRDefault="00D45CFE" w:rsidP="00560E90">
            <w:pPr>
              <w:pStyle w:val="nagwektabeli"/>
            </w:pPr>
            <w:r w:rsidRPr="00A265D4">
              <w:t>Udział (w %)</w:t>
            </w:r>
          </w:p>
        </w:tc>
        <w:tc>
          <w:tcPr>
            <w:tcW w:w="960" w:type="pct"/>
            <w:tcBorders>
              <w:bottom w:val="single" w:sz="4" w:space="0" w:color="auto"/>
            </w:tcBorders>
            <w:shd w:val="clear" w:color="auto" w:fill="F2F2F2" w:themeFill="background1" w:themeFillShade="F2"/>
          </w:tcPr>
          <w:p w14:paraId="6C901FA4" w14:textId="57F44C43" w:rsidR="00D45CFE" w:rsidRPr="00A265D4" w:rsidRDefault="00D45CFE" w:rsidP="00560E90">
            <w:pPr>
              <w:pStyle w:val="nagwektabeli"/>
            </w:pPr>
            <w:r w:rsidRPr="00A265D4">
              <w:t>Kwota (w zł)</w:t>
            </w:r>
            <w:r w:rsidR="008557BC">
              <w:t xml:space="preserve"> w 2022</w:t>
            </w:r>
          </w:p>
        </w:tc>
        <w:tc>
          <w:tcPr>
            <w:tcW w:w="961" w:type="pct"/>
            <w:tcBorders>
              <w:bottom w:val="single" w:sz="4" w:space="0" w:color="auto"/>
            </w:tcBorders>
            <w:shd w:val="clear" w:color="auto" w:fill="F2F2F2" w:themeFill="background1" w:themeFillShade="F2"/>
          </w:tcPr>
          <w:p w14:paraId="701ACA44" w14:textId="77777777" w:rsidR="00D45CFE" w:rsidRPr="00A265D4" w:rsidRDefault="00D45CFE" w:rsidP="00560E90">
            <w:pPr>
              <w:pStyle w:val="nagwektabeli"/>
            </w:pPr>
            <w:r w:rsidRPr="00A265D4">
              <w:t>Udział (w %)</w:t>
            </w:r>
          </w:p>
        </w:tc>
      </w:tr>
      <w:tr w:rsidR="008557BC" w:rsidRPr="00A265D4" w14:paraId="4281F96C" w14:textId="77777777" w:rsidTr="008557BC">
        <w:trPr>
          <w:trHeight w:val="419"/>
          <w:tblHeader/>
        </w:trPr>
        <w:tc>
          <w:tcPr>
            <w:tcW w:w="1160" w:type="pct"/>
            <w:tcBorders>
              <w:bottom w:val="nil"/>
            </w:tcBorders>
            <w:shd w:val="clear" w:color="auto" w:fill="auto"/>
          </w:tcPr>
          <w:p w14:paraId="1A8EF8B6" w14:textId="2BA5FBF7" w:rsidR="008557BC" w:rsidRPr="008557BC" w:rsidRDefault="008557BC" w:rsidP="00560E90">
            <w:pPr>
              <w:pStyle w:val="nagwektabeli"/>
            </w:pPr>
            <w:r>
              <w:t>wydatki ogółem</w:t>
            </w:r>
          </w:p>
        </w:tc>
        <w:tc>
          <w:tcPr>
            <w:tcW w:w="959" w:type="pct"/>
            <w:tcBorders>
              <w:bottom w:val="single" w:sz="4" w:space="0" w:color="auto"/>
            </w:tcBorders>
            <w:shd w:val="clear" w:color="auto" w:fill="auto"/>
          </w:tcPr>
          <w:p w14:paraId="79E825D2" w14:textId="62F7B0E7" w:rsidR="008557BC" w:rsidRPr="008557BC" w:rsidRDefault="008557BC" w:rsidP="00560E90">
            <w:pPr>
              <w:pStyle w:val="nagwektabeli"/>
            </w:pPr>
            <w:r w:rsidRPr="008557BC">
              <w:t>22351964,74</w:t>
            </w:r>
          </w:p>
        </w:tc>
        <w:tc>
          <w:tcPr>
            <w:tcW w:w="960" w:type="pct"/>
            <w:tcBorders>
              <w:bottom w:val="single" w:sz="4" w:space="0" w:color="auto"/>
            </w:tcBorders>
            <w:shd w:val="clear" w:color="auto" w:fill="auto"/>
          </w:tcPr>
          <w:p w14:paraId="59FFE2F9" w14:textId="1FBD192D" w:rsidR="008557BC" w:rsidRPr="008557BC" w:rsidRDefault="008557BC" w:rsidP="00560E90">
            <w:pPr>
              <w:pStyle w:val="nagwektabeli"/>
            </w:pPr>
            <w:r w:rsidRPr="008557BC">
              <w:t>100%</w:t>
            </w:r>
          </w:p>
        </w:tc>
        <w:tc>
          <w:tcPr>
            <w:tcW w:w="960" w:type="pct"/>
            <w:tcBorders>
              <w:bottom w:val="single" w:sz="4" w:space="0" w:color="auto"/>
            </w:tcBorders>
            <w:shd w:val="clear" w:color="auto" w:fill="auto"/>
          </w:tcPr>
          <w:p w14:paraId="48B343B2" w14:textId="46C54A96" w:rsidR="008557BC" w:rsidRPr="008557BC" w:rsidRDefault="008557BC" w:rsidP="00560E90">
            <w:pPr>
              <w:pStyle w:val="nagwektabeli"/>
            </w:pPr>
            <w:r w:rsidRPr="008557BC">
              <w:t>17416529,89</w:t>
            </w:r>
          </w:p>
        </w:tc>
        <w:tc>
          <w:tcPr>
            <w:tcW w:w="961" w:type="pct"/>
            <w:tcBorders>
              <w:bottom w:val="single" w:sz="4" w:space="0" w:color="auto"/>
            </w:tcBorders>
            <w:shd w:val="clear" w:color="auto" w:fill="auto"/>
          </w:tcPr>
          <w:p w14:paraId="2038EA51" w14:textId="01792640" w:rsidR="008557BC" w:rsidRPr="008557BC" w:rsidRDefault="008557BC" w:rsidP="00560E90">
            <w:pPr>
              <w:pStyle w:val="nagwektabeli"/>
            </w:pPr>
            <w:r w:rsidRPr="008557BC">
              <w:t>100%</w:t>
            </w:r>
          </w:p>
        </w:tc>
      </w:tr>
      <w:tr w:rsidR="00D45CFE" w:rsidRPr="00A265D4" w14:paraId="75270D3A" w14:textId="77777777" w:rsidTr="00055597">
        <w:trPr>
          <w:trHeight w:val="564"/>
        </w:trPr>
        <w:tc>
          <w:tcPr>
            <w:tcW w:w="1160" w:type="pct"/>
            <w:shd w:val="clear" w:color="auto" w:fill="auto"/>
          </w:tcPr>
          <w:p w14:paraId="2FFD7789" w14:textId="77777777" w:rsidR="00D45CFE" w:rsidRDefault="00D45CFE" w:rsidP="000664EB">
            <w:pPr>
              <w:pStyle w:val="tabelaocena"/>
            </w:pPr>
            <w:r>
              <w:t>zasiłki dla bezrobotnych</w:t>
            </w:r>
          </w:p>
        </w:tc>
        <w:tc>
          <w:tcPr>
            <w:tcW w:w="959" w:type="pct"/>
            <w:tcBorders>
              <w:top w:val="single" w:sz="4" w:space="0" w:color="auto"/>
            </w:tcBorders>
            <w:shd w:val="clear" w:color="auto" w:fill="FFFFFF" w:themeFill="background1"/>
          </w:tcPr>
          <w:p w14:paraId="29DF830F" w14:textId="5A69CB62" w:rsidR="00D45CFE" w:rsidRPr="00A265D4" w:rsidRDefault="00D45CFE" w:rsidP="000664EB">
            <w:pPr>
              <w:pStyle w:val="tabelaocena"/>
              <w:jc w:val="center"/>
              <w:rPr>
                <w:b/>
              </w:rPr>
            </w:pPr>
            <w:r w:rsidRPr="00A265D4">
              <w:t>5864913,85</w:t>
            </w:r>
          </w:p>
        </w:tc>
        <w:tc>
          <w:tcPr>
            <w:tcW w:w="960" w:type="pct"/>
            <w:tcBorders>
              <w:top w:val="single" w:sz="4" w:space="0" w:color="auto"/>
            </w:tcBorders>
            <w:shd w:val="clear" w:color="auto" w:fill="FFFFFF" w:themeFill="background1"/>
          </w:tcPr>
          <w:p w14:paraId="7EB3AA71" w14:textId="77777777" w:rsidR="00D45CFE" w:rsidRPr="00A265D4" w:rsidRDefault="00D45CFE" w:rsidP="000664EB">
            <w:pPr>
              <w:pStyle w:val="tabelaocena"/>
              <w:jc w:val="center"/>
              <w:rPr>
                <w:b/>
              </w:rPr>
            </w:pPr>
            <w:r w:rsidRPr="00A265D4">
              <w:t>26,2</w:t>
            </w:r>
          </w:p>
        </w:tc>
        <w:tc>
          <w:tcPr>
            <w:tcW w:w="960" w:type="pct"/>
            <w:tcBorders>
              <w:top w:val="single" w:sz="4" w:space="0" w:color="auto"/>
            </w:tcBorders>
            <w:shd w:val="clear" w:color="auto" w:fill="FFFFFF" w:themeFill="background1"/>
          </w:tcPr>
          <w:p w14:paraId="4D9EA2A4" w14:textId="23DB9A13" w:rsidR="00D45CFE" w:rsidRPr="00A265D4" w:rsidRDefault="00D45CFE" w:rsidP="000664EB">
            <w:pPr>
              <w:pStyle w:val="tabelaocena"/>
              <w:jc w:val="center"/>
              <w:rPr>
                <w:b/>
              </w:rPr>
            </w:pPr>
            <w:r>
              <w:t>5468319,03</w:t>
            </w:r>
          </w:p>
        </w:tc>
        <w:tc>
          <w:tcPr>
            <w:tcW w:w="961" w:type="pct"/>
            <w:tcBorders>
              <w:top w:val="single" w:sz="4" w:space="0" w:color="auto"/>
            </w:tcBorders>
            <w:shd w:val="clear" w:color="auto" w:fill="FFFFFF" w:themeFill="background1"/>
          </w:tcPr>
          <w:p w14:paraId="59D25581" w14:textId="77777777" w:rsidR="00D45CFE" w:rsidRPr="00A265D4" w:rsidRDefault="00D45CFE" w:rsidP="000664EB">
            <w:pPr>
              <w:pStyle w:val="tabelaocena"/>
              <w:jc w:val="center"/>
              <w:rPr>
                <w:b/>
              </w:rPr>
            </w:pPr>
            <w:r>
              <w:t>31,4</w:t>
            </w:r>
          </w:p>
        </w:tc>
      </w:tr>
      <w:tr w:rsidR="00D45CFE" w:rsidRPr="00A265D4" w14:paraId="1E2A334D" w14:textId="77777777" w:rsidTr="00055597">
        <w:trPr>
          <w:trHeight w:val="558"/>
        </w:trPr>
        <w:tc>
          <w:tcPr>
            <w:tcW w:w="1160" w:type="pct"/>
            <w:shd w:val="clear" w:color="auto" w:fill="auto"/>
          </w:tcPr>
          <w:p w14:paraId="76336254" w14:textId="77777777" w:rsidR="00D45CFE" w:rsidRDefault="00D45CFE" w:rsidP="000664EB">
            <w:pPr>
              <w:pStyle w:val="tabelaocena"/>
            </w:pPr>
            <w:r>
              <w:t>dodatki aktywizacyjne</w:t>
            </w:r>
          </w:p>
        </w:tc>
        <w:tc>
          <w:tcPr>
            <w:tcW w:w="959" w:type="pct"/>
            <w:shd w:val="clear" w:color="auto" w:fill="FFFFFF" w:themeFill="background1"/>
          </w:tcPr>
          <w:p w14:paraId="2C501EE3" w14:textId="27AC5DB9" w:rsidR="00D45CFE" w:rsidRPr="00A265D4" w:rsidRDefault="00D45CFE" w:rsidP="000664EB">
            <w:pPr>
              <w:pStyle w:val="tabelaocena"/>
              <w:jc w:val="center"/>
              <w:rPr>
                <w:b/>
              </w:rPr>
            </w:pPr>
            <w:r w:rsidRPr="00A265D4">
              <w:t>394854,20</w:t>
            </w:r>
          </w:p>
        </w:tc>
        <w:tc>
          <w:tcPr>
            <w:tcW w:w="960" w:type="pct"/>
            <w:shd w:val="clear" w:color="auto" w:fill="FFFFFF" w:themeFill="background1"/>
          </w:tcPr>
          <w:p w14:paraId="18BDB35F" w14:textId="77777777" w:rsidR="00D45CFE" w:rsidRPr="00A265D4" w:rsidRDefault="00D45CFE" w:rsidP="000664EB">
            <w:pPr>
              <w:pStyle w:val="tabelaocena"/>
              <w:jc w:val="center"/>
              <w:rPr>
                <w:b/>
              </w:rPr>
            </w:pPr>
            <w:r w:rsidRPr="00A265D4">
              <w:t>1,8</w:t>
            </w:r>
          </w:p>
        </w:tc>
        <w:tc>
          <w:tcPr>
            <w:tcW w:w="960" w:type="pct"/>
            <w:shd w:val="clear" w:color="auto" w:fill="FFFFFF" w:themeFill="background1"/>
          </w:tcPr>
          <w:p w14:paraId="4097133C" w14:textId="3AB2A2DE" w:rsidR="00D45CFE" w:rsidRPr="00A265D4" w:rsidRDefault="00D45CFE" w:rsidP="000664EB">
            <w:pPr>
              <w:pStyle w:val="tabelaocena"/>
              <w:jc w:val="center"/>
              <w:rPr>
                <w:b/>
              </w:rPr>
            </w:pPr>
            <w:r>
              <w:t>327748,30</w:t>
            </w:r>
          </w:p>
        </w:tc>
        <w:tc>
          <w:tcPr>
            <w:tcW w:w="961" w:type="pct"/>
            <w:shd w:val="clear" w:color="auto" w:fill="FFFFFF" w:themeFill="background1"/>
          </w:tcPr>
          <w:p w14:paraId="7EC9C8D3" w14:textId="77777777" w:rsidR="00D45CFE" w:rsidRPr="00A265D4" w:rsidRDefault="00D45CFE" w:rsidP="000664EB">
            <w:pPr>
              <w:pStyle w:val="tabelaocena"/>
              <w:jc w:val="center"/>
              <w:rPr>
                <w:b/>
              </w:rPr>
            </w:pPr>
            <w:r>
              <w:t>1,9</w:t>
            </w:r>
          </w:p>
        </w:tc>
      </w:tr>
      <w:tr w:rsidR="00D45CFE" w:rsidRPr="00A265D4" w14:paraId="4E37EB06" w14:textId="77777777" w:rsidTr="00055597">
        <w:trPr>
          <w:trHeight w:val="566"/>
        </w:trPr>
        <w:tc>
          <w:tcPr>
            <w:tcW w:w="1160" w:type="pct"/>
            <w:shd w:val="clear" w:color="auto" w:fill="auto"/>
          </w:tcPr>
          <w:p w14:paraId="53FED322" w14:textId="77777777" w:rsidR="00D45CFE" w:rsidRDefault="00D45CFE" w:rsidP="000664EB">
            <w:pPr>
              <w:pStyle w:val="tabelaocena"/>
            </w:pPr>
            <w:r>
              <w:t>aktywne formy wsparcia</w:t>
            </w:r>
          </w:p>
        </w:tc>
        <w:tc>
          <w:tcPr>
            <w:tcW w:w="959" w:type="pct"/>
            <w:shd w:val="clear" w:color="auto" w:fill="FFFFFF" w:themeFill="background1"/>
          </w:tcPr>
          <w:p w14:paraId="71F6A819" w14:textId="4501538B" w:rsidR="00D45CFE" w:rsidRPr="00A265D4" w:rsidRDefault="00D45CFE" w:rsidP="000664EB">
            <w:pPr>
              <w:pStyle w:val="tabelaocena"/>
              <w:jc w:val="center"/>
              <w:rPr>
                <w:b/>
              </w:rPr>
            </w:pPr>
            <w:r w:rsidRPr="00A265D4">
              <w:t>15230843,06</w:t>
            </w:r>
          </w:p>
        </w:tc>
        <w:tc>
          <w:tcPr>
            <w:tcW w:w="960" w:type="pct"/>
            <w:shd w:val="clear" w:color="auto" w:fill="FFFFFF" w:themeFill="background1"/>
          </w:tcPr>
          <w:p w14:paraId="1E9BC4BD" w14:textId="77777777" w:rsidR="00D45CFE" w:rsidRPr="00A265D4" w:rsidRDefault="00D45CFE" w:rsidP="000664EB">
            <w:pPr>
              <w:pStyle w:val="tabelaocena"/>
              <w:jc w:val="center"/>
              <w:rPr>
                <w:b/>
              </w:rPr>
            </w:pPr>
            <w:r w:rsidRPr="00A265D4">
              <w:t>68,1</w:t>
            </w:r>
          </w:p>
        </w:tc>
        <w:tc>
          <w:tcPr>
            <w:tcW w:w="960" w:type="pct"/>
            <w:shd w:val="clear" w:color="auto" w:fill="FFFFFF" w:themeFill="background1"/>
          </w:tcPr>
          <w:p w14:paraId="58D751AA" w14:textId="2A99D4CA" w:rsidR="00D45CFE" w:rsidRPr="00A265D4" w:rsidRDefault="00D45CFE" w:rsidP="000664EB">
            <w:pPr>
              <w:pStyle w:val="tabelaocena"/>
              <w:jc w:val="center"/>
              <w:rPr>
                <w:b/>
              </w:rPr>
            </w:pPr>
            <w:r>
              <w:t>10764267,64</w:t>
            </w:r>
          </w:p>
        </w:tc>
        <w:tc>
          <w:tcPr>
            <w:tcW w:w="961" w:type="pct"/>
            <w:shd w:val="clear" w:color="auto" w:fill="FFFFFF" w:themeFill="background1"/>
          </w:tcPr>
          <w:p w14:paraId="5764B9C7" w14:textId="77777777" w:rsidR="00D45CFE" w:rsidRPr="00A265D4" w:rsidRDefault="00D45CFE" w:rsidP="000664EB">
            <w:pPr>
              <w:pStyle w:val="tabelaocena"/>
              <w:jc w:val="center"/>
              <w:rPr>
                <w:b/>
              </w:rPr>
            </w:pPr>
            <w:r>
              <w:t>61,8</w:t>
            </w:r>
          </w:p>
        </w:tc>
      </w:tr>
      <w:tr w:rsidR="00D45CFE" w:rsidRPr="00A265D4" w14:paraId="3B90B8F4" w14:textId="77777777" w:rsidTr="00055597">
        <w:trPr>
          <w:trHeight w:val="445"/>
        </w:trPr>
        <w:tc>
          <w:tcPr>
            <w:tcW w:w="1160" w:type="pct"/>
            <w:tcBorders>
              <w:bottom w:val="single" w:sz="4" w:space="0" w:color="auto"/>
            </w:tcBorders>
            <w:shd w:val="clear" w:color="auto" w:fill="auto"/>
          </w:tcPr>
          <w:p w14:paraId="524015F4" w14:textId="77777777" w:rsidR="00D45CFE" w:rsidRDefault="00D45CFE" w:rsidP="000664EB">
            <w:pPr>
              <w:pStyle w:val="tabelaocena"/>
            </w:pPr>
            <w:r>
              <w:t>KFS</w:t>
            </w:r>
          </w:p>
        </w:tc>
        <w:tc>
          <w:tcPr>
            <w:tcW w:w="959" w:type="pct"/>
            <w:tcBorders>
              <w:bottom w:val="single" w:sz="4" w:space="0" w:color="auto"/>
            </w:tcBorders>
            <w:shd w:val="clear" w:color="auto" w:fill="FFFFFF" w:themeFill="background1"/>
          </w:tcPr>
          <w:p w14:paraId="7F970422" w14:textId="5EEEE764" w:rsidR="00D45CFE" w:rsidRPr="00A265D4" w:rsidRDefault="00D45CFE" w:rsidP="000664EB">
            <w:pPr>
              <w:pStyle w:val="tabelaocena"/>
              <w:jc w:val="center"/>
              <w:rPr>
                <w:b/>
              </w:rPr>
            </w:pPr>
            <w:r w:rsidRPr="00A265D4">
              <w:t>246428,20</w:t>
            </w:r>
          </w:p>
        </w:tc>
        <w:tc>
          <w:tcPr>
            <w:tcW w:w="960" w:type="pct"/>
            <w:tcBorders>
              <w:bottom w:val="single" w:sz="4" w:space="0" w:color="auto"/>
            </w:tcBorders>
            <w:shd w:val="clear" w:color="auto" w:fill="FFFFFF" w:themeFill="background1"/>
          </w:tcPr>
          <w:p w14:paraId="5F868C07" w14:textId="77777777" w:rsidR="00D45CFE" w:rsidRPr="00A265D4" w:rsidRDefault="00D45CFE" w:rsidP="000664EB">
            <w:pPr>
              <w:pStyle w:val="tabelaocena"/>
              <w:jc w:val="center"/>
              <w:rPr>
                <w:b/>
              </w:rPr>
            </w:pPr>
            <w:r w:rsidRPr="00A265D4">
              <w:t>1,1</w:t>
            </w:r>
          </w:p>
        </w:tc>
        <w:tc>
          <w:tcPr>
            <w:tcW w:w="960" w:type="pct"/>
            <w:tcBorders>
              <w:bottom w:val="single" w:sz="4" w:space="0" w:color="auto"/>
            </w:tcBorders>
            <w:shd w:val="clear" w:color="auto" w:fill="FFFFFF" w:themeFill="background1"/>
          </w:tcPr>
          <w:p w14:paraId="47B6D62A" w14:textId="6A850E3D" w:rsidR="00D45CFE" w:rsidRPr="00A265D4" w:rsidRDefault="00D45CFE" w:rsidP="000664EB">
            <w:pPr>
              <w:pStyle w:val="tabelaocena"/>
              <w:jc w:val="center"/>
              <w:rPr>
                <w:b/>
              </w:rPr>
            </w:pPr>
            <w:r>
              <w:t>280964,78</w:t>
            </w:r>
          </w:p>
        </w:tc>
        <w:tc>
          <w:tcPr>
            <w:tcW w:w="961" w:type="pct"/>
            <w:tcBorders>
              <w:bottom w:val="single" w:sz="4" w:space="0" w:color="auto"/>
            </w:tcBorders>
            <w:shd w:val="clear" w:color="auto" w:fill="FFFFFF" w:themeFill="background1"/>
          </w:tcPr>
          <w:p w14:paraId="4C42D922" w14:textId="77777777" w:rsidR="00D45CFE" w:rsidRPr="00A265D4" w:rsidRDefault="00D45CFE" w:rsidP="000664EB">
            <w:pPr>
              <w:pStyle w:val="tabelaocena"/>
              <w:jc w:val="center"/>
              <w:rPr>
                <w:b/>
              </w:rPr>
            </w:pPr>
            <w:r>
              <w:t>1,6</w:t>
            </w:r>
          </w:p>
        </w:tc>
      </w:tr>
      <w:tr w:rsidR="00D45CFE" w:rsidRPr="005868FB" w14:paraId="4DDCAEAF" w14:textId="77777777" w:rsidTr="00055597">
        <w:trPr>
          <w:trHeight w:val="393"/>
        </w:trPr>
        <w:tc>
          <w:tcPr>
            <w:tcW w:w="1160" w:type="pct"/>
            <w:tcBorders>
              <w:bottom w:val="single" w:sz="4" w:space="0" w:color="auto"/>
            </w:tcBorders>
            <w:shd w:val="clear" w:color="auto" w:fill="auto"/>
          </w:tcPr>
          <w:p w14:paraId="3A144D0C" w14:textId="77777777" w:rsidR="00D45CFE" w:rsidRPr="005868FB" w:rsidRDefault="00D45CFE" w:rsidP="000664EB">
            <w:pPr>
              <w:pStyle w:val="tabelaocena"/>
              <w:rPr>
                <w:b/>
              </w:rPr>
            </w:pPr>
            <w:r w:rsidRPr="005868FB">
              <w:rPr>
                <w:b/>
              </w:rPr>
              <w:t>pozostałe wydatki</w:t>
            </w:r>
          </w:p>
        </w:tc>
        <w:tc>
          <w:tcPr>
            <w:tcW w:w="959" w:type="pct"/>
            <w:tcBorders>
              <w:bottom w:val="single" w:sz="4" w:space="0" w:color="auto"/>
            </w:tcBorders>
            <w:shd w:val="clear" w:color="auto" w:fill="FFFFFF" w:themeFill="background1"/>
          </w:tcPr>
          <w:p w14:paraId="37DC881F" w14:textId="0E2FD6C0" w:rsidR="00D45CFE" w:rsidRPr="005868FB" w:rsidRDefault="00D45CFE" w:rsidP="000664EB">
            <w:pPr>
              <w:pStyle w:val="tabelaocena"/>
              <w:jc w:val="center"/>
              <w:rPr>
                <w:b/>
              </w:rPr>
            </w:pPr>
            <w:r w:rsidRPr="005868FB">
              <w:rPr>
                <w:b/>
              </w:rPr>
              <w:t>614925,43</w:t>
            </w:r>
          </w:p>
        </w:tc>
        <w:tc>
          <w:tcPr>
            <w:tcW w:w="960" w:type="pct"/>
            <w:tcBorders>
              <w:bottom w:val="single" w:sz="4" w:space="0" w:color="auto"/>
            </w:tcBorders>
            <w:shd w:val="clear" w:color="auto" w:fill="FFFFFF" w:themeFill="background1"/>
          </w:tcPr>
          <w:p w14:paraId="225EE109" w14:textId="77777777" w:rsidR="00D45CFE" w:rsidRPr="005868FB" w:rsidRDefault="00D45CFE" w:rsidP="000664EB">
            <w:pPr>
              <w:pStyle w:val="tabelaocena"/>
              <w:jc w:val="center"/>
              <w:rPr>
                <w:b/>
              </w:rPr>
            </w:pPr>
            <w:r w:rsidRPr="005868FB">
              <w:rPr>
                <w:b/>
              </w:rPr>
              <w:t>2,8</w:t>
            </w:r>
          </w:p>
        </w:tc>
        <w:tc>
          <w:tcPr>
            <w:tcW w:w="960" w:type="pct"/>
            <w:tcBorders>
              <w:bottom w:val="single" w:sz="4" w:space="0" w:color="auto"/>
            </w:tcBorders>
            <w:shd w:val="clear" w:color="auto" w:fill="FFFFFF" w:themeFill="background1"/>
          </w:tcPr>
          <w:p w14:paraId="2CEBCC98" w14:textId="0D803798" w:rsidR="00D45CFE" w:rsidRPr="005868FB" w:rsidRDefault="00D45CFE" w:rsidP="000664EB">
            <w:pPr>
              <w:pStyle w:val="tabelaocena"/>
              <w:jc w:val="center"/>
              <w:rPr>
                <w:b/>
              </w:rPr>
            </w:pPr>
            <w:r w:rsidRPr="005868FB">
              <w:rPr>
                <w:b/>
              </w:rPr>
              <w:t>575230,14</w:t>
            </w:r>
          </w:p>
        </w:tc>
        <w:tc>
          <w:tcPr>
            <w:tcW w:w="961" w:type="pct"/>
            <w:tcBorders>
              <w:bottom w:val="single" w:sz="4" w:space="0" w:color="auto"/>
            </w:tcBorders>
            <w:shd w:val="clear" w:color="auto" w:fill="FFFFFF" w:themeFill="background1"/>
          </w:tcPr>
          <w:p w14:paraId="6D14B124" w14:textId="77777777" w:rsidR="00D45CFE" w:rsidRPr="005868FB" w:rsidRDefault="00D45CFE" w:rsidP="000664EB">
            <w:pPr>
              <w:pStyle w:val="tabelaocena"/>
              <w:jc w:val="center"/>
              <w:rPr>
                <w:b/>
              </w:rPr>
            </w:pPr>
            <w:r w:rsidRPr="005868FB">
              <w:rPr>
                <w:b/>
              </w:rPr>
              <w:t>3,3</w:t>
            </w:r>
          </w:p>
        </w:tc>
      </w:tr>
    </w:tbl>
    <w:p w14:paraId="7FCC9CD9" w14:textId="77777777" w:rsidR="00B1125C" w:rsidRPr="00055597" w:rsidRDefault="00D561D8" w:rsidP="00055597">
      <w:pPr>
        <w:pBdr>
          <w:top w:val="nil"/>
          <w:left w:val="nil"/>
          <w:bottom w:val="nil"/>
          <w:right w:val="nil"/>
          <w:between w:val="nil"/>
        </w:pBdr>
        <w:tabs>
          <w:tab w:val="right" w:pos="9073"/>
        </w:tabs>
        <w:spacing w:after="240"/>
        <w:contextualSpacing w:val="0"/>
        <w:jc w:val="both"/>
        <w:rPr>
          <w:bCs/>
          <w:color w:val="000000"/>
          <w:sz w:val="20"/>
          <w:szCs w:val="20"/>
        </w:rPr>
      </w:pPr>
      <w:r w:rsidRPr="00055597">
        <w:rPr>
          <w:bCs/>
          <w:color w:val="000000"/>
          <w:sz w:val="20"/>
          <w:szCs w:val="20"/>
        </w:rPr>
        <w:t>Źródło: opracowanie własne</w:t>
      </w:r>
    </w:p>
    <w:p w14:paraId="6F68D771" w14:textId="6D2A7042" w:rsidR="005868FB" w:rsidRDefault="00D561D8" w:rsidP="00DF48DC">
      <w:pPr>
        <w:spacing w:after="240"/>
        <w:contextualSpacing w:val="0"/>
        <w:jc w:val="both"/>
      </w:pPr>
      <w:r>
        <w:t xml:space="preserve">Analiza wydatkowania środków Funduszu Pracy na poszczególne programy, wykazała ich znaczne zróżnicowanie. Łącznie wydatki na aktywne formy wsparcia </w:t>
      </w:r>
      <w:r w:rsidR="00911C20">
        <w:t>zmniejszyły</w:t>
      </w:r>
      <w:r>
        <w:t xml:space="preserve"> się w stosunku do roku 20</w:t>
      </w:r>
      <w:r w:rsidR="00911C20">
        <w:t>21</w:t>
      </w:r>
      <w:r>
        <w:t xml:space="preserve"> o </w:t>
      </w:r>
      <w:r w:rsidR="00911C20">
        <w:t>29,3%.</w:t>
      </w:r>
      <w:r w:rsidR="00911C20" w:rsidRPr="00911C20">
        <w:t xml:space="preserve"> </w:t>
      </w:r>
      <w:r w:rsidR="00911C20">
        <w:t>W dużej mierze wiąże się to ze środkami z rezerwy Funduszu Pracy na realizację nowych instrumentów wprowadzonych ustawą z</w:t>
      </w:r>
      <w:r w:rsidR="007760C5">
        <w:t> </w:t>
      </w:r>
      <w:r w:rsidR="00911C20">
        <w:t xml:space="preserve">dnia 2 marca 2020 r. o szczegółowych rozwiązaniach związanych z zapobieganiem, przeciwdziałaniem i zwalczaniem COVID-19, innych chorób zakaźnych oraz wywołanych nimi sytuacji kryzysowych oraz niektórych innych ustaw (Dz. U. 2020 poz. 1842 z </w:t>
      </w:r>
      <w:proofErr w:type="spellStart"/>
      <w:r w:rsidR="00911C20">
        <w:t>późn</w:t>
      </w:r>
      <w:proofErr w:type="spellEnd"/>
      <w:r w:rsidR="00911C20">
        <w:t>. zm.), zwaną ustawą COVID-19. W roku 2022 na realizację zadań związanych z COVID-19 wydatkowana została kwota 20000,00 zł. co stanowi zaledwie 0,2% wydatków poniesionych na aktywne formy wsparcia. Na ten cel w roku 2021 przeznaczono kwotę 4.013.282,54zł. tj. 26,4% wydatków.</w:t>
      </w:r>
    </w:p>
    <w:p w14:paraId="70129B12" w14:textId="2DE8E547" w:rsidR="005868FB" w:rsidRDefault="00D561D8" w:rsidP="00DF48DC">
      <w:pPr>
        <w:spacing w:after="360"/>
        <w:ind w:firstLine="709"/>
        <w:contextualSpacing w:val="0"/>
        <w:jc w:val="both"/>
      </w:pPr>
      <w:r>
        <w:t>Podobnie jak miało</w:t>
      </w:r>
      <w:r w:rsidR="00911C20">
        <w:t xml:space="preserve"> </w:t>
      </w:r>
      <w:r>
        <w:t xml:space="preserve">to miejsce w latach poprzednich wykorzystanie środków na </w:t>
      </w:r>
      <w:r w:rsidR="00911C20">
        <w:t>staże</w:t>
      </w:r>
      <w:r>
        <w:t xml:space="preserve">, w stosunku do wydatkowanej kwoty, osiągnęło wysoki poziom </w:t>
      </w:r>
      <w:r w:rsidR="00911C20">
        <w:t>–</w:t>
      </w:r>
      <w:r>
        <w:t xml:space="preserve"> </w:t>
      </w:r>
      <w:r w:rsidR="00911C20">
        <w:t>29,4</w:t>
      </w:r>
      <w:r>
        <w:t>%. Dużym zainteresowaniem cieszyły się także</w:t>
      </w:r>
      <w:r w:rsidR="00911C20">
        <w:t xml:space="preserve"> refundacje kosztów wyposażenia lub doposażenia stanowiska pracy. Z tego tytułu wypłacono ponad 18,6% łącznej kwoty wydatków, tj.</w:t>
      </w:r>
      <w:r w:rsidR="007760C5">
        <w:t> </w:t>
      </w:r>
      <w:r w:rsidR="00911C20">
        <w:t>2000344,70zł.</w:t>
      </w:r>
      <w:r>
        <w:t xml:space="preserve"> </w:t>
      </w:r>
      <w:r w:rsidR="00911C20">
        <w:t xml:space="preserve">W dalszym ciągu nie gasło też zainteresowanie bezrobotnych otrzymaniem </w:t>
      </w:r>
      <w:r>
        <w:t>jednorazow</w:t>
      </w:r>
      <w:r w:rsidR="00911C20">
        <w:t>o</w:t>
      </w:r>
      <w:r>
        <w:t xml:space="preserve"> środk</w:t>
      </w:r>
      <w:r w:rsidR="00911C20">
        <w:t xml:space="preserve">ów </w:t>
      </w:r>
      <w:r>
        <w:t xml:space="preserve">na </w:t>
      </w:r>
      <w:r w:rsidR="00911C20">
        <w:t xml:space="preserve">podjęcie </w:t>
      </w:r>
      <w:r>
        <w:t>działalności gospodarczej</w:t>
      </w:r>
      <w:r w:rsidR="00911C20">
        <w:t>.</w:t>
      </w:r>
      <w:r>
        <w:t xml:space="preserve"> </w:t>
      </w:r>
      <w:r w:rsidR="00911C20">
        <w:t>Na ten cel wydatkowano kwotę 1615,388,07zł.</w:t>
      </w:r>
      <w:r w:rsidR="00AB4815">
        <w:t xml:space="preserve"> co stanowi 15,0% ogółu wydatków na programy rynku pracy.</w:t>
      </w:r>
      <w:r>
        <w:t xml:space="preserve"> Najmniej środków z rezerwy wydatkowano na: studia podyplomowe, prace społecznie użyteczne</w:t>
      </w:r>
      <w:r w:rsidR="00AB4815">
        <w:t>, szkolenia, w</w:t>
      </w:r>
      <w:r w:rsidR="00DF48DC">
        <w:t> </w:t>
      </w:r>
      <w:r w:rsidR="00AB4815">
        <w:t>tym bony szkoleniowe</w:t>
      </w:r>
      <w:r>
        <w:t xml:space="preserve"> oraz </w:t>
      </w:r>
      <w:r w:rsidR="00AB4815">
        <w:t>bony na zasiedlenie. Nie realizowano w roku 2022, podobnie jak w roku wcześniejszym, dofinansowania wynagrodzenia osób powyżej 50 roku życia.</w:t>
      </w:r>
    </w:p>
    <w:p w14:paraId="25F83DCE" w14:textId="08849B87" w:rsidR="00DF48DC" w:rsidRPr="00560E90" w:rsidRDefault="00DF48DC" w:rsidP="00DF48DC">
      <w:pPr>
        <w:pStyle w:val="Legenda"/>
        <w:keepNext/>
        <w:rPr>
          <w:i w:val="0"/>
          <w:iCs w:val="0"/>
          <w:color w:val="1F3864" w:themeColor="accent1" w:themeShade="80"/>
          <w:sz w:val="22"/>
          <w:szCs w:val="22"/>
        </w:rPr>
      </w:pPr>
      <w:r w:rsidRPr="00560E90">
        <w:rPr>
          <w:i w:val="0"/>
          <w:iCs w:val="0"/>
          <w:color w:val="1F3864" w:themeColor="accent1" w:themeShade="80"/>
          <w:sz w:val="22"/>
          <w:szCs w:val="22"/>
        </w:rPr>
        <w:t xml:space="preserve">Tabela </w:t>
      </w:r>
      <w:r w:rsidRPr="00560E90">
        <w:rPr>
          <w:i w:val="0"/>
          <w:iCs w:val="0"/>
          <w:color w:val="1F3864" w:themeColor="accent1" w:themeShade="80"/>
          <w:sz w:val="22"/>
          <w:szCs w:val="22"/>
        </w:rPr>
        <w:fldChar w:fldCharType="begin"/>
      </w:r>
      <w:r w:rsidRPr="00560E90">
        <w:rPr>
          <w:i w:val="0"/>
          <w:iCs w:val="0"/>
          <w:color w:val="1F3864" w:themeColor="accent1" w:themeShade="80"/>
          <w:sz w:val="22"/>
          <w:szCs w:val="22"/>
        </w:rPr>
        <w:instrText xml:space="preserve"> SEQ Tabela \* ARABIC </w:instrText>
      </w:r>
      <w:r w:rsidRPr="00560E90">
        <w:rPr>
          <w:i w:val="0"/>
          <w:iCs w:val="0"/>
          <w:color w:val="1F3864" w:themeColor="accent1" w:themeShade="80"/>
          <w:sz w:val="22"/>
          <w:szCs w:val="22"/>
        </w:rPr>
        <w:fldChar w:fldCharType="separate"/>
      </w:r>
      <w:r w:rsidR="00C84622">
        <w:rPr>
          <w:i w:val="0"/>
          <w:iCs w:val="0"/>
          <w:noProof/>
          <w:color w:val="1F3864" w:themeColor="accent1" w:themeShade="80"/>
          <w:sz w:val="22"/>
          <w:szCs w:val="22"/>
        </w:rPr>
        <w:t>7</w:t>
      </w:r>
      <w:r w:rsidRPr="00560E90">
        <w:rPr>
          <w:i w:val="0"/>
          <w:iCs w:val="0"/>
          <w:color w:val="1F3864" w:themeColor="accent1" w:themeShade="80"/>
          <w:sz w:val="22"/>
          <w:szCs w:val="22"/>
        </w:rPr>
        <w:fldChar w:fldCharType="end"/>
      </w:r>
      <w:r w:rsidRPr="00560E90">
        <w:rPr>
          <w:i w:val="0"/>
          <w:iCs w:val="0"/>
          <w:color w:val="1F3864" w:themeColor="accent1" w:themeShade="80"/>
          <w:sz w:val="22"/>
          <w:szCs w:val="22"/>
        </w:rPr>
        <w:t>. Wydatki Funduszu Pracy na poszczególne programy rynku pracy w latach 2019</w:t>
      </w:r>
      <w:r w:rsidR="00560E90" w:rsidRPr="00560E90">
        <w:rPr>
          <w:i w:val="0"/>
          <w:iCs w:val="0"/>
          <w:color w:val="1F3864" w:themeColor="accent1" w:themeShade="80"/>
          <w:sz w:val="22"/>
          <w:szCs w:val="22"/>
        </w:rPr>
        <w:t> </w:t>
      </w:r>
      <w:r w:rsidRPr="00560E90">
        <w:rPr>
          <w:i w:val="0"/>
          <w:iCs w:val="0"/>
          <w:color w:val="1F3864" w:themeColor="accent1" w:themeShade="80"/>
          <w:sz w:val="22"/>
          <w:szCs w:val="22"/>
        </w:rPr>
        <w:t>–</w:t>
      </w:r>
      <w:r w:rsidR="00560E90" w:rsidRPr="00560E90">
        <w:rPr>
          <w:i w:val="0"/>
          <w:iCs w:val="0"/>
          <w:color w:val="1F3864" w:themeColor="accent1" w:themeShade="80"/>
          <w:sz w:val="22"/>
          <w:szCs w:val="22"/>
        </w:rPr>
        <w:t> </w:t>
      </w:r>
      <w:r w:rsidRPr="00560E90">
        <w:rPr>
          <w:i w:val="0"/>
          <w:iCs w:val="0"/>
          <w:color w:val="1F3864" w:themeColor="accent1" w:themeShade="80"/>
          <w:sz w:val="22"/>
          <w:szCs w:val="22"/>
        </w:rPr>
        <w:t>2022</w:t>
      </w:r>
    </w:p>
    <w:tbl>
      <w:tblPr>
        <w:tblW w:w="5000" w:type="pct"/>
        <w:tblCellMar>
          <w:left w:w="0" w:type="dxa"/>
          <w:right w:w="0" w:type="dxa"/>
        </w:tblCellMar>
        <w:tblLook w:val="0000" w:firstRow="0" w:lastRow="0" w:firstColumn="0" w:lastColumn="0" w:noHBand="0" w:noVBand="0"/>
        <w:tblCaption w:val="Wydatki Funduszu Pracy na poszczególne programy rynku pracy w latach 20219 – 2022"/>
        <w:tblDescription w:val="Wydatki Funduszu Pracy na poszczególne programy rynku pracy w latach 20219 – 2022"/>
      </w:tblPr>
      <w:tblGrid>
        <w:gridCol w:w="3130"/>
        <w:gridCol w:w="1417"/>
        <w:gridCol w:w="1713"/>
        <w:gridCol w:w="1417"/>
        <w:gridCol w:w="1385"/>
      </w:tblGrid>
      <w:tr w:rsidR="00AB4815" w:rsidRPr="00A265D4" w14:paraId="3F674033" w14:textId="77777777" w:rsidTr="00C2749F">
        <w:trPr>
          <w:trHeight w:hRule="exact" w:val="792"/>
          <w:tblHeader/>
        </w:trPr>
        <w:tc>
          <w:tcPr>
            <w:tcW w:w="1727" w:type="pct"/>
            <w:tcBorders>
              <w:top w:val="single" w:sz="4" w:space="0" w:color="auto"/>
              <w:left w:val="single" w:sz="4" w:space="0" w:color="auto"/>
              <w:bottom w:val="single" w:sz="4" w:space="0" w:color="000000"/>
            </w:tcBorders>
            <w:shd w:val="clear" w:color="auto" w:fill="F2F2F2" w:themeFill="background1" w:themeFillShade="F2"/>
            <w:vAlign w:val="center"/>
          </w:tcPr>
          <w:p w14:paraId="42A6DEF0" w14:textId="77777777" w:rsidR="00AB4815" w:rsidRPr="00A265D4" w:rsidRDefault="00AB4815" w:rsidP="00560E90">
            <w:pPr>
              <w:pStyle w:val="nagwektabeli"/>
            </w:pPr>
            <w:r w:rsidRPr="00A265D4">
              <w:t xml:space="preserve">Wyszczególnienie </w:t>
            </w:r>
          </w:p>
        </w:tc>
        <w:tc>
          <w:tcPr>
            <w:tcW w:w="782" w:type="pct"/>
            <w:tcBorders>
              <w:top w:val="single" w:sz="4" w:space="0" w:color="auto"/>
              <w:left w:val="single" w:sz="4" w:space="0" w:color="000000"/>
              <w:bottom w:val="single" w:sz="4" w:space="0" w:color="000000"/>
            </w:tcBorders>
            <w:shd w:val="clear" w:color="auto" w:fill="F2F2F2" w:themeFill="background1" w:themeFillShade="F2"/>
            <w:vAlign w:val="center"/>
          </w:tcPr>
          <w:p w14:paraId="16C37694" w14:textId="666EDCE0" w:rsidR="00AB4815" w:rsidRPr="00A265D4" w:rsidRDefault="00AB4815" w:rsidP="00560E90">
            <w:pPr>
              <w:pStyle w:val="nagwektabeli"/>
            </w:pPr>
            <w:r w:rsidRPr="00A265D4">
              <w:t xml:space="preserve">Kwota </w:t>
            </w:r>
            <w:r w:rsidR="00560E90">
              <w:t>w zł rok 2021</w:t>
            </w:r>
          </w:p>
        </w:tc>
        <w:tc>
          <w:tcPr>
            <w:tcW w:w="945" w:type="pct"/>
            <w:tcBorders>
              <w:top w:val="single" w:sz="4" w:space="0" w:color="auto"/>
              <w:left w:val="single" w:sz="4" w:space="0" w:color="000000"/>
              <w:bottom w:val="single" w:sz="4" w:space="0" w:color="000000"/>
            </w:tcBorders>
            <w:shd w:val="clear" w:color="auto" w:fill="F2F2F2" w:themeFill="background1" w:themeFillShade="F2"/>
            <w:vAlign w:val="center"/>
          </w:tcPr>
          <w:p w14:paraId="63A8D9FD" w14:textId="64DAA586" w:rsidR="00AB4815" w:rsidRPr="00A265D4" w:rsidRDefault="00AB4815" w:rsidP="00560E90">
            <w:pPr>
              <w:pStyle w:val="nagwektabeli"/>
            </w:pPr>
            <w:r w:rsidRPr="00A265D4">
              <w:t xml:space="preserve">Udział </w:t>
            </w:r>
            <w:r w:rsidR="00560E90">
              <w:t>w %</w:t>
            </w:r>
          </w:p>
        </w:tc>
        <w:tc>
          <w:tcPr>
            <w:tcW w:w="782" w:type="pct"/>
            <w:tcBorders>
              <w:top w:val="single" w:sz="4" w:space="0" w:color="auto"/>
              <w:left w:val="single" w:sz="4" w:space="0" w:color="000000"/>
              <w:bottom w:val="single" w:sz="4" w:space="0" w:color="000000"/>
            </w:tcBorders>
            <w:shd w:val="clear" w:color="auto" w:fill="F2F2F2" w:themeFill="background1" w:themeFillShade="F2"/>
            <w:vAlign w:val="center"/>
          </w:tcPr>
          <w:p w14:paraId="5FBFB106" w14:textId="145E80A3" w:rsidR="00AB4815" w:rsidRPr="00A265D4" w:rsidRDefault="00AB4815" w:rsidP="00560E90">
            <w:pPr>
              <w:pStyle w:val="nagwektabeli"/>
            </w:pPr>
            <w:r w:rsidRPr="00A265D4">
              <w:t>Kwota</w:t>
            </w:r>
            <w:r w:rsidR="00560E90">
              <w:t xml:space="preserve"> w zł</w:t>
            </w:r>
            <w:r w:rsidRPr="00A265D4">
              <w:t xml:space="preserve"> </w:t>
            </w:r>
            <w:r w:rsidR="00560E90">
              <w:t>rok 2022</w:t>
            </w:r>
          </w:p>
        </w:tc>
        <w:tc>
          <w:tcPr>
            <w:tcW w:w="764" w:type="pct"/>
            <w:tcBorders>
              <w:top w:val="single" w:sz="4" w:space="0" w:color="auto"/>
              <w:left w:val="single" w:sz="4" w:space="0" w:color="000000"/>
              <w:bottom w:val="single" w:sz="4" w:space="0" w:color="000000"/>
              <w:right w:val="single" w:sz="4" w:space="0" w:color="auto"/>
            </w:tcBorders>
            <w:shd w:val="clear" w:color="auto" w:fill="F2F2F2" w:themeFill="background1" w:themeFillShade="F2"/>
            <w:vAlign w:val="center"/>
          </w:tcPr>
          <w:p w14:paraId="57F72585" w14:textId="6C59FE53" w:rsidR="00AB4815" w:rsidRPr="00A265D4" w:rsidRDefault="00AB4815" w:rsidP="00560E90">
            <w:pPr>
              <w:pStyle w:val="nagwektabeli"/>
            </w:pPr>
            <w:r w:rsidRPr="00A265D4">
              <w:t xml:space="preserve">Udział </w:t>
            </w:r>
            <w:r w:rsidR="00560E90">
              <w:t>w %</w:t>
            </w:r>
          </w:p>
        </w:tc>
      </w:tr>
      <w:tr w:rsidR="00560E90" w:rsidRPr="00A265D4" w14:paraId="3716B9F8" w14:textId="77777777" w:rsidTr="00C2749F">
        <w:trPr>
          <w:trHeight w:val="405"/>
        </w:trPr>
        <w:tc>
          <w:tcPr>
            <w:tcW w:w="1727" w:type="pct"/>
            <w:tcBorders>
              <w:top w:val="single" w:sz="4" w:space="0" w:color="000000"/>
              <w:left w:val="single" w:sz="4" w:space="0" w:color="auto"/>
              <w:bottom w:val="single" w:sz="4" w:space="0" w:color="000000"/>
            </w:tcBorders>
            <w:shd w:val="clear" w:color="auto" w:fill="auto"/>
            <w:vAlign w:val="center"/>
          </w:tcPr>
          <w:p w14:paraId="5D36F0C5" w14:textId="4FB481A3" w:rsidR="00560E90" w:rsidRDefault="00560E90" w:rsidP="000664EB">
            <w:pPr>
              <w:pStyle w:val="tabelaocena"/>
            </w:pPr>
            <w:r>
              <w:t>w</w:t>
            </w:r>
            <w:r w:rsidRPr="00F071B5">
              <w:t>ydatki ogółem</w:t>
            </w:r>
            <w:r>
              <w:t>, tym:</w:t>
            </w:r>
          </w:p>
        </w:tc>
        <w:tc>
          <w:tcPr>
            <w:tcW w:w="782" w:type="pct"/>
            <w:tcBorders>
              <w:left w:val="single" w:sz="4" w:space="0" w:color="000000"/>
              <w:bottom w:val="single" w:sz="4" w:space="0" w:color="000000"/>
            </w:tcBorders>
            <w:shd w:val="clear" w:color="auto" w:fill="FFFFFF" w:themeFill="background1"/>
            <w:vAlign w:val="center"/>
          </w:tcPr>
          <w:p w14:paraId="1FBFAA15" w14:textId="4AAE7907" w:rsidR="00560E90" w:rsidRPr="00A265D4" w:rsidRDefault="00560E90" w:rsidP="000664EB">
            <w:pPr>
              <w:pStyle w:val="tabelaocena"/>
              <w:jc w:val="center"/>
            </w:pPr>
            <w:r w:rsidRPr="00B41954">
              <w:t>15230843,06</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16ECAC6A" w14:textId="400A3719" w:rsidR="00560E90" w:rsidRPr="00A265D4" w:rsidRDefault="00560E90" w:rsidP="000664EB">
            <w:pPr>
              <w:pStyle w:val="tabelaocena"/>
              <w:jc w:val="center"/>
            </w:pPr>
            <w:r>
              <w:t>100</w:t>
            </w:r>
          </w:p>
        </w:tc>
        <w:tc>
          <w:tcPr>
            <w:tcW w:w="782" w:type="pct"/>
            <w:tcBorders>
              <w:left w:val="single" w:sz="4" w:space="0" w:color="000000"/>
              <w:bottom w:val="single" w:sz="4" w:space="0" w:color="000000"/>
            </w:tcBorders>
            <w:shd w:val="clear" w:color="auto" w:fill="FFFFFF" w:themeFill="background1"/>
            <w:vAlign w:val="center"/>
          </w:tcPr>
          <w:p w14:paraId="109F2E9C" w14:textId="5884C707" w:rsidR="00560E90" w:rsidRDefault="00560E90" w:rsidP="000664EB">
            <w:pPr>
              <w:pStyle w:val="tabelaocena"/>
              <w:jc w:val="center"/>
            </w:pPr>
            <w:r>
              <w:t>10764267,64</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45CBD0D1" w14:textId="11605BBF" w:rsidR="00560E90" w:rsidRDefault="00560E90" w:rsidP="000664EB">
            <w:pPr>
              <w:pStyle w:val="tabelaocena"/>
              <w:jc w:val="center"/>
            </w:pPr>
            <w:r>
              <w:t>100</w:t>
            </w:r>
          </w:p>
        </w:tc>
      </w:tr>
      <w:tr w:rsidR="00AB4815" w:rsidRPr="00A265D4" w14:paraId="00091793" w14:textId="77777777" w:rsidTr="00C2749F">
        <w:trPr>
          <w:trHeight w:val="405"/>
        </w:trPr>
        <w:tc>
          <w:tcPr>
            <w:tcW w:w="1727" w:type="pct"/>
            <w:tcBorders>
              <w:top w:val="single" w:sz="4" w:space="0" w:color="000000"/>
              <w:left w:val="single" w:sz="4" w:space="0" w:color="auto"/>
              <w:bottom w:val="single" w:sz="4" w:space="0" w:color="000000"/>
            </w:tcBorders>
            <w:shd w:val="clear" w:color="auto" w:fill="auto"/>
            <w:vAlign w:val="center"/>
          </w:tcPr>
          <w:p w14:paraId="590DD32F" w14:textId="77777777" w:rsidR="00AB4815" w:rsidRPr="00F071B5" w:rsidRDefault="00AB4815" w:rsidP="000664EB">
            <w:pPr>
              <w:pStyle w:val="tabelaocena"/>
            </w:pPr>
            <w:r>
              <w:t>p</w:t>
            </w:r>
            <w:r w:rsidRPr="00F071B5">
              <w:t>race interwencyjne</w:t>
            </w:r>
          </w:p>
        </w:tc>
        <w:tc>
          <w:tcPr>
            <w:tcW w:w="782" w:type="pct"/>
            <w:tcBorders>
              <w:left w:val="single" w:sz="4" w:space="0" w:color="000000"/>
              <w:bottom w:val="single" w:sz="4" w:space="0" w:color="000000"/>
            </w:tcBorders>
            <w:shd w:val="clear" w:color="auto" w:fill="FFFFFF" w:themeFill="background1"/>
            <w:vAlign w:val="center"/>
          </w:tcPr>
          <w:p w14:paraId="026B9B0E" w14:textId="2265E6B3" w:rsidR="00AB4815" w:rsidRPr="00A265D4" w:rsidRDefault="00AB4815" w:rsidP="000664EB">
            <w:pPr>
              <w:pStyle w:val="tabelaocena"/>
              <w:jc w:val="center"/>
              <w:rPr>
                <w:b/>
              </w:rPr>
            </w:pPr>
            <w:r w:rsidRPr="00A265D4">
              <w:t>989750,61</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7528078E" w14:textId="77777777" w:rsidR="00AB4815" w:rsidRPr="00A265D4" w:rsidRDefault="00AB4815" w:rsidP="000664EB">
            <w:pPr>
              <w:pStyle w:val="tabelaocena"/>
              <w:jc w:val="center"/>
              <w:rPr>
                <w:b/>
              </w:rPr>
            </w:pPr>
            <w:r w:rsidRPr="00A265D4">
              <w:t>6,5</w:t>
            </w:r>
          </w:p>
        </w:tc>
        <w:tc>
          <w:tcPr>
            <w:tcW w:w="782" w:type="pct"/>
            <w:tcBorders>
              <w:left w:val="single" w:sz="4" w:space="0" w:color="000000"/>
              <w:bottom w:val="single" w:sz="4" w:space="0" w:color="000000"/>
            </w:tcBorders>
            <w:shd w:val="clear" w:color="auto" w:fill="FFFFFF" w:themeFill="background1"/>
            <w:vAlign w:val="center"/>
          </w:tcPr>
          <w:p w14:paraId="1BB6B785" w14:textId="78D43AF8" w:rsidR="00AB4815" w:rsidRPr="00A265D4" w:rsidRDefault="00AB4815" w:rsidP="000664EB">
            <w:pPr>
              <w:pStyle w:val="tabelaocena"/>
              <w:jc w:val="center"/>
              <w:rPr>
                <w:b/>
              </w:rPr>
            </w:pPr>
            <w:r>
              <w:t>974570,87</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4BAB2722" w14:textId="77777777" w:rsidR="00AB4815" w:rsidRPr="00A265D4" w:rsidRDefault="00AB4815" w:rsidP="000664EB">
            <w:pPr>
              <w:pStyle w:val="tabelaocena"/>
              <w:jc w:val="center"/>
              <w:rPr>
                <w:b/>
              </w:rPr>
            </w:pPr>
            <w:r>
              <w:t>9,1</w:t>
            </w:r>
          </w:p>
        </w:tc>
      </w:tr>
      <w:tr w:rsidR="00AB4815" w:rsidRPr="00A265D4" w14:paraId="1AA90BC2" w14:textId="77777777" w:rsidTr="00C2749F">
        <w:trPr>
          <w:trHeight w:val="215"/>
        </w:trPr>
        <w:tc>
          <w:tcPr>
            <w:tcW w:w="1727" w:type="pct"/>
            <w:tcBorders>
              <w:top w:val="single" w:sz="4" w:space="0" w:color="000000"/>
              <w:left w:val="single" w:sz="4" w:space="0" w:color="auto"/>
              <w:bottom w:val="single" w:sz="4" w:space="0" w:color="000000"/>
            </w:tcBorders>
            <w:shd w:val="clear" w:color="auto" w:fill="auto"/>
            <w:vAlign w:val="center"/>
          </w:tcPr>
          <w:p w14:paraId="77DA1C2B" w14:textId="77777777" w:rsidR="00AB4815" w:rsidRPr="00F071B5" w:rsidRDefault="00AB4815" w:rsidP="000664EB">
            <w:pPr>
              <w:pStyle w:val="tabelaocena"/>
            </w:pPr>
            <w:r>
              <w:t>r</w:t>
            </w:r>
            <w:r w:rsidRPr="00F071B5">
              <w:t>oboty publiczne</w:t>
            </w:r>
          </w:p>
        </w:tc>
        <w:tc>
          <w:tcPr>
            <w:tcW w:w="782" w:type="pct"/>
            <w:tcBorders>
              <w:left w:val="single" w:sz="4" w:space="0" w:color="000000"/>
              <w:bottom w:val="single" w:sz="4" w:space="0" w:color="000000"/>
            </w:tcBorders>
            <w:shd w:val="clear" w:color="auto" w:fill="FFFFFF" w:themeFill="background1"/>
            <w:vAlign w:val="center"/>
          </w:tcPr>
          <w:p w14:paraId="05779F8D" w14:textId="3A501CBF" w:rsidR="00AB4815" w:rsidRPr="00A265D4" w:rsidRDefault="00AB4815" w:rsidP="000664EB">
            <w:pPr>
              <w:pStyle w:val="tabelaocena"/>
              <w:jc w:val="center"/>
              <w:rPr>
                <w:b/>
              </w:rPr>
            </w:pPr>
            <w:r w:rsidRPr="00A265D4">
              <w:t>884498,43</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5930A423" w14:textId="77777777" w:rsidR="00AB4815" w:rsidRPr="00A265D4" w:rsidRDefault="00AB4815" w:rsidP="000664EB">
            <w:pPr>
              <w:pStyle w:val="tabelaocena"/>
              <w:jc w:val="center"/>
              <w:rPr>
                <w:b/>
              </w:rPr>
            </w:pPr>
            <w:r w:rsidRPr="00A265D4">
              <w:t>5,8</w:t>
            </w:r>
          </w:p>
        </w:tc>
        <w:tc>
          <w:tcPr>
            <w:tcW w:w="782" w:type="pct"/>
            <w:tcBorders>
              <w:left w:val="single" w:sz="4" w:space="0" w:color="000000"/>
              <w:bottom w:val="single" w:sz="4" w:space="0" w:color="000000"/>
            </w:tcBorders>
            <w:shd w:val="clear" w:color="auto" w:fill="FFFFFF" w:themeFill="background1"/>
            <w:vAlign w:val="center"/>
          </w:tcPr>
          <w:p w14:paraId="3A15AA3B" w14:textId="42379EF9" w:rsidR="00AB4815" w:rsidRPr="00A265D4" w:rsidRDefault="00AB4815" w:rsidP="000664EB">
            <w:pPr>
              <w:pStyle w:val="tabelaocena"/>
              <w:jc w:val="center"/>
              <w:rPr>
                <w:b/>
              </w:rPr>
            </w:pPr>
            <w:r>
              <w:t>1000420,42</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6C307944" w14:textId="77777777" w:rsidR="00AB4815" w:rsidRPr="00A265D4" w:rsidRDefault="00AB4815" w:rsidP="000664EB">
            <w:pPr>
              <w:pStyle w:val="tabelaocena"/>
              <w:jc w:val="center"/>
              <w:rPr>
                <w:b/>
              </w:rPr>
            </w:pPr>
            <w:r>
              <w:t>9,3</w:t>
            </w:r>
          </w:p>
        </w:tc>
      </w:tr>
      <w:tr w:rsidR="00AB4815" w:rsidRPr="00A265D4" w14:paraId="0C2ECBD0" w14:textId="77777777" w:rsidTr="00C2749F">
        <w:trPr>
          <w:trHeight w:val="800"/>
        </w:trPr>
        <w:tc>
          <w:tcPr>
            <w:tcW w:w="1727" w:type="pct"/>
            <w:tcBorders>
              <w:top w:val="single" w:sz="4" w:space="0" w:color="000000"/>
              <w:left w:val="single" w:sz="4" w:space="0" w:color="auto"/>
              <w:bottom w:val="single" w:sz="4" w:space="0" w:color="000000"/>
            </w:tcBorders>
            <w:shd w:val="clear" w:color="auto" w:fill="auto"/>
            <w:vAlign w:val="center"/>
          </w:tcPr>
          <w:p w14:paraId="6234D43C" w14:textId="77777777" w:rsidR="00AB4815" w:rsidRPr="00F071B5" w:rsidRDefault="00AB4815" w:rsidP="000664EB">
            <w:pPr>
              <w:pStyle w:val="tabelaocena"/>
            </w:pPr>
            <w:r>
              <w:t>j</w:t>
            </w:r>
            <w:r w:rsidRPr="00F071B5">
              <w:t>ednorazowe środki na rozpoczęcie działalności gospodarczej</w:t>
            </w:r>
          </w:p>
        </w:tc>
        <w:tc>
          <w:tcPr>
            <w:tcW w:w="782" w:type="pct"/>
            <w:tcBorders>
              <w:left w:val="single" w:sz="4" w:space="0" w:color="000000"/>
              <w:bottom w:val="single" w:sz="4" w:space="0" w:color="000000"/>
            </w:tcBorders>
            <w:shd w:val="clear" w:color="auto" w:fill="FFFFFF" w:themeFill="background1"/>
            <w:vAlign w:val="center"/>
          </w:tcPr>
          <w:p w14:paraId="1FBEFBEF" w14:textId="71586321" w:rsidR="00AB4815" w:rsidRPr="00A265D4" w:rsidRDefault="00AB4815" w:rsidP="000664EB">
            <w:pPr>
              <w:pStyle w:val="tabelaocena"/>
              <w:jc w:val="center"/>
              <w:rPr>
                <w:b/>
              </w:rPr>
            </w:pPr>
            <w:r w:rsidRPr="00A265D4">
              <w:t>2717367,15</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7CD3B625" w14:textId="77777777" w:rsidR="00AB4815" w:rsidRPr="00A265D4" w:rsidRDefault="00AB4815" w:rsidP="000664EB">
            <w:pPr>
              <w:pStyle w:val="tabelaocena"/>
              <w:jc w:val="center"/>
              <w:rPr>
                <w:b/>
              </w:rPr>
            </w:pPr>
            <w:r w:rsidRPr="00A265D4">
              <w:t>17,8</w:t>
            </w:r>
          </w:p>
        </w:tc>
        <w:tc>
          <w:tcPr>
            <w:tcW w:w="782" w:type="pct"/>
            <w:tcBorders>
              <w:left w:val="single" w:sz="4" w:space="0" w:color="000000"/>
              <w:bottom w:val="single" w:sz="4" w:space="0" w:color="000000"/>
            </w:tcBorders>
            <w:shd w:val="clear" w:color="auto" w:fill="FFFFFF" w:themeFill="background1"/>
            <w:vAlign w:val="center"/>
          </w:tcPr>
          <w:p w14:paraId="60FF9DBA" w14:textId="5FA79C2E" w:rsidR="00AB4815" w:rsidRPr="00A265D4" w:rsidRDefault="00AB4815" w:rsidP="000664EB">
            <w:pPr>
              <w:pStyle w:val="tabelaocena"/>
              <w:jc w:val="center"/>
              <w:rPr>
                <w:b/>
              </w:rPr>
            </w:pPr>
            <w:r>
              <w:t>1615388,07</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4952E52D" w14:textId="77777777" w:rsidR="00AB4815" w:rsidRPr="00A265D4" w:rsidRDefault="00AB4815" w:rsidP="000664EB">
            <w:pPr>
              <w:pStyle w:val="tabelaocena"/>
              <w:jc w:val="center"/>
              <w:rPr>
                <w:b/>
              </w:rPr>
            </w:pPr>
            <w:r>
              <w:t>15,0</w:t>
            </w:r>
          </w:p>
        </w:tc>
      </w:tr>
      <w:tr w:rsidR="00AB4815" w:rsidRPr="00A265D4" w14:paraId="79A1F356" w14:textId="77777777" w:rsidTr="00C2749F">
        <w:trPr>
          <w:trHeight w:val="698"/>
        </w:trPr>
        <w:tc>
          <w:tcPr>
            <w:tcW w:w="1727" w:type="pct"/>
            <w:tcBorders>
              <w:top w:val="single" w:sz="4" w:space="0" w:color="000000"/>
              <w:left w:val="single" w:sz="4" w:space="0" w:color="auto"/>
              <w:bottom w:val="single" w:sz="4" w:space="0" w:color="000000"/>
            </w:tcBorders>
            <w:shd w:val="clear" w:color="auto" w:fill="auto"/>
            <w:vAlign w:val="center"/>
          </w:tcPr>
          <w:p w14:paraId="7A4DA394" w14:textId="77777777" w:rsidR="00AB4815" w:rsidRPr="00F071B5" w:rsidRDefault="00AB4815" w:rsidP="000664EB">
            <w:pPr>
              <w:pStyle w:val="tabelaocena"/>
            </w:pPr>
            <w:r>
              <w:t>r</w:t>
            </w:r>
            <w:r w:rsidRPr="00F071B5">
              <w:t>efundacja kosztów doposażenia lub wyposażenia stanowiska pracy</w:t>
            </w:r>
          </w:p>
        </w:tc>
        <w:tc>
          <w:tcPr>
            <w:tcW w:w="782" w:type="pct"/>
            <w:tcBorders>
              <w:left w:val="single" w:sz="4" w:space="0" w:color="000000"/>
              <w:bottom w:val="single" w:sz="4" w:space="0" w:color="000000"/>
            </w:tcBorders>
            <w:shd w:val="clear" w:color="auto" w:fill="FFFFFF" w:themeFill="background1"/>
            <w:vAlign w:val="center"/>
          </w:tcPr>
          <w:p w14:paraId="0F896DBD" w14:textId="35B17DC1" w:rsidR="00AB4815" w:rsidRPr="00A265D4" w:rsidRDefault="00AB4815" w:rsidP="000664EB">
            <w:pPr>
              <w:pStyle w:val="tabelaocena"/>
              <w:jc w:val="center"/>
              <w:rPr>
                <w:b/>
              </w:rPr>
            </w:pPr>
            <w:r w:rsidRPr="00A265D4">
              <w:t>2821631,95</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2643A0A3" w14:textId="77777777" w:rsidR="00AB4815" w:rsidRPr="00A265D4" w:rsidRDefault="00AB4815" w:rsidP="000664EB">
            <w:pPr>
              <w:pStyle w:val="tabelaocena"/>
              <w:jc w:val="center"/>
              <w:rPr>
                <w:b/>
              </w:rPr>
            </w:pPr>
            <w:r w:rsidRPr="00A265D4">
              <w:t>18,5</w:t>
            </w:r>
          </w:p>
        </w:tc>
        <w:tc>
          <w:tcPr>
            <w:tcW w:w="782" w:type="pct"/>
            <w:tcBorders>
              <w:left w:val="single" w:sz="4" w:space="0" w:color="000000"/>
              <w:bottom w:val="single" w:sz="4" w:space="0" w:color="000000"/>
            </w:tcBorders>
            <w:shd w:val="clear" w:color="auto" w:fill="FFFFFF" w:themeFill="background1"/>
            <w:vAlign w:val="center"/>
          </w:tcPr>
          <w:p w14:paraId="0B7650CE" w14:textId="20524657" w:rsidR="00AB4815" w:rsidRPr="00A265D4" w:rsidRDefault="00AB4815" w:rsidP="000664EB">
            <w:pPr>
              <w:pStyle w:val="tabelaocena"/>
              <w:jc w:val="center"/>
              <w:rPr>
                <w:b/>
              </w:rPr>
            </w:pPr>
            <w:r>
              <w:t>2000344,70</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55069C2B" w14:textId="77777777" w:rsidR="00AB4815" w:rsidRPr="00A265D4" w:rsidRDefault="00AB4815" w:rsidP="000664EB">
            <w:pPr>
              <w:pStyle w:val="tabelaocena"/>
              <w:jc w:val="center"/>
              <w:rPr>
                <w:b/>
              </w:rPr>
            </w:pPr>
            <w:r>
              <w:t>18,6</w:t>
            </w:r>
          </w:p>
        </w:tc>
      </w:tr>
      <w:tr w:rsidR="00AB4815" w:rsidRPr="00A265D4" w14:paraId="532DA1A4" w14:textId="77777777" w:rsidTr="00C2749F">
        <w:trPr>
          <w:trHeight w:val="271"/>
        </w:trPr>
        <w:tc>
          <w:tcPr>
            <w:tcW w:w="1727" w:type="pct"/>
            <w:tcBorders>
              <w:top w:val="single" w:sz="4" w:space="0" w:color="000000"/>
              <w:left w:val="single" w:sz="4" w:space="0" w:color="auto"/>
              <w:bottom w:val="single" w:sz="4" w:space="0" w:color="000000"/>
            </w:tcBorders>
            <w:shd w:val="clear" w:color="auto" w:fill="auto"/>
            <w:vAlign w:val="center"/>
          </w:tcPr>
          <w:p w14:paraId="550122A7" w14:textId="77777777" w:rsidR="00AB4815" w:rsidRPr="00F071B5" w:rsidRDefault="00AB4815" w:rsidP="000664EB">
            <w:pPr>
              <w:pStyle w:val="tabelaocena"/>
            </w:pPr>
            <w:r>
              <w:t>s</w:t>
            </w:r>
            <w:r w:rsidRPr="00F071B5">
              <w:t xml:space="preserve">taże </w:t>
            </w:r>
          </w:p>
        </w:tc>
        <w:tc>
          <w:tcPr>
            <w:tcW w:w="782" w:type="pct"/>
            <w:tcBorders>
              <w:left w:val="single" w:sz="4" w:space="0" w:color="000000"/>
              <w:bottom w:val="single" w:sz="4" w:space="0" w:color="000000"/>
            </w:tcBorders>
            <w:shd w:val="clear" w:color="auto" w:fill="FFFFFF" w:themeFill="background1"/>
            <w:vAlign w:val="center"/>
          </w:tcPr>
          <w:p w14:paraId="279B369D" w14:textId="20CA3D9E" w:rsidR="00AB4815" w:rsidRPr="00A265D4" w:rsidRDefault="00AB4815" w:rsidP="000664EB">
            <w:pPr>
              <w:pStyle w:val="tabelaocena"/>
              <w:jc w:val="center"/>
              <w:rPr>
                <w:b/>
              </w:rPr>
            </w:pPr>
            <w:r w:rsidRPr="00A265D4">
              <w:t>3003009,63</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088AE5A1" w14:textId="77777777" w:rsidR="00AB4815" w:rsidRPr="00A265D4" w:rsidRDefault="00AB4815" w:rsidP="000664EB">
            <w:pPr>
              <w:pStyle w:val="tabelaocena"/>
              <w:jc w:val="center"/>
              <w:rPr>
                <w:b/>
              </w:rPr>
            </w:pPr>
            <w:r w:rsidRPr="00A265D4">
              <w:t>19,7</w:t>
            </w:r>
          </w:p>
        </w:tc>
        <w:tc>
          <w:tcPr>
            <w:tcW w:w="782" w:type="pct"/>
            <w:tcBorders>
              <w:left w:val="single" w:sz="4" w:space="0" w:color="000000"/>
              <w:bottom w:val="single" w:sz="4" w:space="0" w:color="000000"/>
            </w:tcBorders>
            <w:shd w:val="clear" w:color="auto" w:fill="FFFFFF" w:themeFill="background1"/>
            <w:vAlign w:val="center"/>
          </w:tcPr>
          <w:p w14:paraId="5397F4A1" w14:textId="1F90415A" w:rsidR="00AB4815" w:rsidRPr="00A265D4" w:rsidRDefault="00AB4815" w:rsidP="000664EB">
            <w:pPr>
              <w:pStyle w:val="tabelaocena"/>
              <w:jc w:val="center"/>
              <w:rPr>
                <w:b/>
              </w:rPr>
            </w:pPr>
            <w:r>
              <w:t>3166006,72</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0790A599" w14:textId="77777777" w:rsidR="00AB4815" w:rsidRPr="00A265D4" w:rsidRDefault="00AB4815" w:rsidP="000664EB">
            <w:pPr>
              <w:pStyle w:val="tabelaocena"/>
              <w:jc w:val="center"/>
              <w:rPr>
                <w:b/>
              </w:rPr>
            </w:pPr>
            <w:r>
              <w:t>29,4</w:t>
            </w:r>
          </w:p>
        </w:tc>
      </w:tr>
      <w:tr w:rsidR="00AB4815" w:rsidRPr="00A265D4" w14:paraId="28999BFD" w14:textId="77777777" w:rsidTr="00C2749F">
        <w:trPr>
          <w:trHeight w:val="275"/>
        </w:trPr>
        <w:tc>
          <w:tcPr>
            <w:tcW w:w="1727" w:type="pct"/>
            <w:tcBorders>
              <w:top w:val="single" w:sz="4" w:space="0" w:color="000000"/>
              <w:left w:val="single" w:sz="4" w:space="0" w:color="auto"/>
              <w:bottom w:val="single" w:sz="4" w:space="0" w:color="000000"/>
            </w:tcBorders>
            <w:shd w:val="clear" w:color="auto" w:fill="auto"/>
            <w:vAlign w:val="center"/>
          </w:tcPr>
          <w:p w14:paraId="189F0039" w14:textId="77777777" w:rsidR="00AB4815" w:rsidRPr="00F071B5" w:rsidRDefault="00AB4815" w:rsidP="000664EB">
            <w:pPr>
              <w:pStyle w:val="tabelaocena"/>
            </w:pPr>
            <w:r>
              <w:t>p</w:t>
            </w:r>
            <w:r w:rsidRPr="00F071B5">
              <w:t>race społecznie użyteczne</w:t>
            </w:r>
          </w:p>
        </w:tc>
        <w:tc>
          <w:tcPr>
            <w:tcW w:w="782" w:type="pct"/>
            <w:tcBorders>
              <w:left w:val="single" w:sz="4" w:space="0" w:color="000000"/>
              <w:bottom w:val="single" w:sz="4" w:space="0" w:color="000000"/>
            </w:tcBorders>
            <w:shd w:val="clear" w:color="auto" w:fill="FFFFFF" w:themeFill="background1"/>
            <w:vAlign w:val="center"/>
          </w:tcPr>
          <w:p w14:paraId="26D856E9" w14:textId="09AA9903" w:rsidR="00AB4815" w:rsidRPr="00A265D4" w:rsidRDefault="00AB4815" w:rsidP="000664EB">
            <w:pPr>
              <w:pStyle w:val="tabelaocena"/>
              <w:jc w:val="center"/>
              <w:rPr>
                <w:b/>
              </w:rPr>
            </w:pPr>
            <w:r w:rsidRPr="00A265D4">
              <w:t>3445,20</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548AF811" w14:textId="77777777" w:rsidR="00AB4815" w:rsidRPr="00A265D4" w:rsidRDefault="00AB4815" w:rsidP="000664EB">
            <w:pPr>
              <w:pStyle w:val="tabelaocena"/>
              <w:jc w:val="center"/>
              <w:rPr>
                <w:b/>
              </w:rPr>
            </w:pPr>
            <w:r w:rsidRPr="00A265D4">
              <w:t>0,02</w:t>
            </w:r>
          </w:p>
        </w:tc>
        <w:tc>
          <w:tcPr>
            <w:tcW w:w="782" w:type="pct"/>
            <w:tcBorders>
              <w:left w:val="single" w:sz="4" w:space="0" w:color="000000"/>
              <w:bottom w:val="single" w:sz="4" w:space="0" w:color="000000"/>
            </w:tcBorders>
            <w:shd w:val="clear" w:color="auto" w:fill="FFFFFF" w:themeFill="background1"/>
            <w:vAlign w:val="center"/>
          </w:tcPr>
          <w:p w14:paraId="725B92B1" w14:textId="7C27E3A5" w:rsidR="00AB4815" w:rsidRPr="00A265D4" w:rsidRDefault="00AB4815" w:rsidP="000664EB">
            <w:pPr>
              <w:pStyle w:val="tabelaocena"/>
              <w:jc w:val="center"/>
              <w:rPr>
                <w:b/>
              </w:rPr>
            </w:pPr>
            <w:r>
              <w:t>4399,00</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3E178D6E" w14:textId="77777777" w:rsidR="00AB4815" w:rsidRPr="00A265D4" w:rsidRDefault="00AB4815" w:rsidP="000664EB">
            <w:pPr>
              <w:pStyle w:val="tabelaocena"/>
              <w:jc w:val="center"/>
              <w:rPr>
                <w:b/>
              </w:rPr>
            </w:pPr>
            <w:r>
              <w:t>0,04</w:t>
            </w:r>
          </w:p>
        </w:tc>
      </w:tr>
      <w:tr w:rsidR="00AB4815" w:rsidRPr="00A265D4" w14:paraId="119DA574" w14:textId="77777777" w:rsidTr="00C2749F">
        <w:trPr>
          <w:trHeight w:val="265"/>
        </w:trPr>
        <w:tc>
          <w:tcPr>
            <w:tcW w:w="1727" w:type="pct"/>
            <w:tcBorders>
              <w:top w:val="single" w:sz="4" w:space="0" w:color="000000"/>
              <w:left w:val="single" w:sz="4" w:space="0" w:color="auto"/>
              <w:bottom w:val="single" w:sz="4" w:space="0" w:color="000000"/>
            </w:tcBorders>
            <w:shd w:val="clear" w:color="auto" w:fill="auto"/>
            <w:vAlign w:val="center"/>
          </w:tcPr>
          <w:p w14:paraId="28020963" w14:textId="77777777" w:rsidR="00AB4815" w:rsidRPr="00F071B5" w:rsidRDefault="00AB4815" w:rsidP="000664EB">
            <w:pPr>
              <w:pStyle w:val="tabelaocena"/>
            </w:pPr>
            <w:r>
              <w:t>s</w:t>
            </w:r>
            <w:r w:rsidRPr="00F071B5">
              <w:t>zkolenia, bon szkoleniowy</w:t>
            </w:r>
          </w:p>
        </w:tc>
        <w:tc>
          <w:tcPr>
            <w:tcW w:w="782" w:type="pct"/>
            <w:tcBorders>
              <w:left w:val="single" w:sz="4" w:space="0" w:color="000000"/>
              <w:bottom w:val="single" w:sz="4" w:space="0" w:color="auto"/>
            </w:tcBorders>
            <w:shd w:val="clear" w:color="auto" w:fill="FFFFFF" w:themeFill="background1"/>
            <w:vAlign w:val="center"/>
          </w:tcPr>
          <w:p w14:paraId="712ED196" w14:textId="70BCCDEC" w:rsidR="00AB4815" w:rsidRPr="00A265D4" w:rsidRDefault="00AB4815" w:rsidP="000664EB">
            <w:pPr>
              <w:pStyle w:val="tabelaocena"/>
              <w:jc w:val="center"/>
              <w:rPr>
                <w:b/>
              </w:rPr>
            </w:pPr>
            <w:r w:rsidRPr="00A265D4">
              <w:t>336831,43</w:t>
            </w:r>
          </w:p>
        </w:tc>
        <w:tc>
          <w:tcPr>
            <w:tcW w:w="945" w:type="pct"/>
            <w:tcBorders>
              <w:left w:val="single" w:sz="4" w:space="0" w:color="000000"/>
              <w:bottom w:val="single" w:sz="4" w:space="0" w:color="auto"/>
              <w:right w:val="single" w:sz="4" w:space="0" w:color="auto"/>
            </w:tcBorders>
            <w:shd w:val="clear" w:color="auto" w:fill="FFFFFF" w:themeFill="background1"/>
            <w:vAlign w:val="center"/>
          </w:tcPr>
          <w:p w14:paraId="2C2B514B" w14:textId="77777777" w:rsidR="00AB4815" w:rsidRPr="00A265D4" w:rsidRDefault="00AB4815" w:rsidP="000664EB">
            <w:pPr>
              <w:pStyle w:val="tabelaocena"/>
              <w:jc w:val="center"/>
              <w:rPr>
                <w:b/>
              </w:rPr>
            </w:pPr>
            <w:r w:rsidRPr="00A265D4">
              <w:t>2,2</w:t>
            </w:r>
          </w:p>
        </w:tc>
        <w:tc>
          <w:tcPr>
            <w:tcW w:w="782" w:type="pct"/>
            <w:tcBorders>
              <w:left w:val="single" w:sz="4" w:space="0" w:color="000000"/>
              <w:bottom w:val="single" w:sz="4" w:space="0" w:color="auto"/>
            </w:tcBorders>
            <w:shd w:val="clear" w:color="auto" w:fill="FFFFFF" w:themeFill="background1"/>
            <w:vAlign w:val="center"/>
          </w:tcPr>
          <w:p w14:paraId="14DA7002" w14:textId="21553BDC" w:rsidR="00AB4815" w:rsidRPr="00A265D4" w:rsidRDefault="00AB4815" w:rsidP="000664EB">
            <w:pPr>
              <w:pStyle w:val="tabelaocena"/>
              <w:jc w:val="center"/>
              <w:rPr>
                <w:b/>
              </w:rPr>
            </w:pPr>
            <w:r>
              <w:t>316832,46</w:t>
            </w:r>
          </w:p>
        </w:tc>
        <w:tc>
          <w:tcPr>
            <w:tcW w:w="764" w:type="pct"/>
            <w:tcBorders>
              <w:left w:val="single" w:sz="4" w:space="0" w:color="000000"/>
              <w:bottom w:val="single" w:sz="4" w:space="0" w:color="auto"/>
              <w:right w:val="single" w:sz="4" w:space="0" w:color="auto"/>
            </w:tcBorders>
            <w:shd w:val="clear" w:color="auto" w:fill="FFFFFF" w:themeFill="background1"/>
            <w:vAlign w:val="center"/>
          </w:tcPr>
          <w:p w14:paraId="1B07B453" w14:textId="77777777" w:rsidR="00AB4815" w:rsidRPr="00A265D4" w:rsidRDefault="00AB4815" w:rsidP="000664EB">
            <w:pPr>
              <w:pStyle w:val="tabelaocena"/>
              <w:jc w:val="center"/>
              <w:rPr>
                <w:b/>
              </w:rPr>
            </w:pPr>
            <w:r>
              <w:t>2,9</w:t>
            </w:r>
          </w:p>
        </w:tc>
      </w:tr>
      <w:tr w:rsidR="00AB4815" w:rsidRPr="00A265D4" w14:paraId="7F4FD470" w14:textId="77777777" w:rsidTr="00C2749F">
        <w:trPr>
          <w:trHeight w:val="283"/>
        </w:trPr>
        <w:tc>
          <w:tcPr>
            <w:tcW w:w="1727" w:type="pct"/>
            <w:tcBorders>
              <w:top w:val="single" w:sz="4" w:space="0" w:color="000000"/>
              <w:left w:val="single" w:sz="4" w:space="0" w:color="auto"/>
              <w:bottom w:val="single" w:sz="4" w:space="0" w:color="000000"/>
            </w:tcBorders>
            <w:shd w:val="clear" w:color="auto" w:fill="auto"/>
            <w:vAlign w:val="center"/>
          </w:tcPr>
          <w:p w14:paraId="67E109B0" w14:textId="77777777" w:rsidR="00AB4815" w:rsidRPr="00F071B5" w:rsidRDefault="00AB4815" w:rsidP="000664EB">
            <w:pPr>
              <w:pStyle w:val="tabelaocena"/>
            </w:pPr>
            <w:r>
              <w:t>s</w:t>
            </w:r>
            <w:r w:rsidRPr="00F071B5">
              <w:t>tudia podyplomowe</w:t>
            </w:r>
          </w:p>
        </w:tc>
        <w:tc>
          <w:tcPr>
            <w:tcW w:w="782" w:type="pct"/>
            <w:tcBorders>
              <w:left w:val="single" w:sz="4" w:space="0" w:color="000000"/>
              <w:bottom w:val="single" w:sz="4" w:space="0" w:color="auto"/>
            </w:tcBorders>
            <w:shd w:val="clear" w:color="auto" w:fill="FFFFFF" w:themeFill="background1"/>
            <w:vAlign w:val="center"/>
          </w:tcPr>
          <w:p w14:paraId="3F3D87C5" w14:textId="1634BBAA" w:rsidR="00AB4815" w:rsidRPr="00A265D4" w:rsidRDefault="00AB4815" w:rsidP="000664EB">
            <w:pPr>
              <w:pStyle w:val="tabelaocena"/>
              <w:jc w:val="center"/>
              <w:rPr>
                <w:b/>
              </w:rPr>
            </w:pPr>
            <w:r w:rsidRPr="00A265D4">
              <w:t>17296,02</w:t>
            </w:r>
          </w:p>
        </w:tc>
        <w:tc>
          <w:tcPr>
            <w:tcW w:w="945" w:type="pct"/>
            <w:tcBorders>
              <w:left w:val="single" w:sz="4" w:space="0" w:color="000000"/>
              <w:bottom w:val="single" w:sz="4" w:space="0" w:color="auto"/>
              <w:right w:val="single" w:sz="4" w:space="0" w:color="auto"/>
            </w:tcBorders>
            <w:shd w:val="clear" w:color="auto" w:fill="FFFFFF" w:themeFill="background1"/>
            <w:vAlign w:val="center"/>
          </w:tcPr>
          <w:p w14:paraId="368E5A72" w14:textId="77777777" w:rsidR="00AB4815" w:rsidRPr="00A265D4" w:rsidRDefault="00AB4815" w:rsidP="000664EB">
            <w:pPr>
              <w:pStyle w:val="tabelaocena"/>
              <w:jc w:val="center"/>
              <w:rPr>
                <w:b/>
              </w:rPr>
            </w:pPr>
            <w:r w:rsidRPr="00A265D4">
              <w:t>0,1</w:t>
            </w:r>
          </w:p>
        </w:tc>
        <w:tc>
          <w:tcPr>
            <w:tcW w:w="782" w:type="pct"/>
            <w:tcBorders>
              <w:left w:val="single" w:sz="4" w:space="0" w:color="000000"/>
              <w:bottom w:val="single" w:sz="4" w:space="0" w:color="auto"/>
            </w:tcBorders>
            <w:shd w:val="clear" w:color="auto" w:fill="FFFFFF" w:themeFill="background1"/>
            <w:vAlign w:val="center"/>
          </w:tcPr>
          <w:p w14:paraId="0E30A501" w14:textId="5DE637C5" w:rsidR="00AB4815" w:rsidRPr="00A265D4" w:rsidRDefault="00AB4815" w:rsidP="000664EB">
            <w:pPr>
              <w:pStyle w:val="tabelaocena"/>
              <w:jc w:val="center"/>
              <w:rPr>
                <w:b/>
              </w:rPr>
            </w:pPr>
            <w:r>
              <w:t>35046,07</w:t>
            </w:r>
          </w:p>
        </w:tc>
        <w:tc>
          <w:tcPr>
            <w:tcW w:w="764" w:type="pct"/>
            <w:tcBorders>
              <w:left w:val="single" w:sz="4" w:space="0" w:color="000000"/>
              <w:bottom w:val="single" w:sz="4" w:space="0" w:color="auto"/>
              <w:right w:val="single" w:sz="4" w:space="0" w:color="auto"/>
            </w:tcBorders>
            <w:shd w:val="clear" w:color="auto" w:fill="FFFFFF" w:themeFill="background1"/>
            <w:vAlign w:val="center"/>
          </w:tcPr>
          <w:p w14:paraId="7B36C5D1" w14:textId="77777777" w:rsidR="00AB4815" w:rsidRPr="00A265D4" w:rsidRDefault="00AB4815" w:rsidP="000664EB">
            <w:pPr>
              <w:pStyle w:val="tabelaocena"/>
              <w:jc w:val="center"/>
              <w:rPr>
                <w:b/>
              </w:rPr>
            </w:pPr>
            <w:r>
              <w:t>0,3</w:t>
            </w:r>
          </w:p>
        </w:tc>
      </w:tr>
      <w:tr w:rsidR="00AB4815" w:rsidRPr="00A265D4" w14:paraId="3F00D640" w14:textId="77777777" w:rsidTr="00C2749F">
        <w:trPr>
          <w:trHeight w:val="415"/>
        </w:trPr>
        <w:tc>
          <w:tcPr>
            <w:tcW w:w="1727" w:type="pct"/>
            <w:tcBorders>
              <w:top w:val="single" w:sz="4" w:space="0" w:color="000000"/>
              <w:left w:val="single" w:sz="4" w:space="0" w:color="auto"/>
              <w:bottom w:val="single" w:sz="4" w:space="0" w:color="000000"/>
            </w:tcBorders>
            <w:shd w:val="clear" w:color="auto" w:fill="auto"/>
            <w:vAlign w:val="center"/>
          </w:tcPr>
          <w:p w14:paraId="3495D415" w14:textId="77777777" w:rsidR="00AB4815" w:rsidRPr="00F071B5" w:rsidRDefault="00AB4815" w:rsidP="000664EB">
            <w:pPr>
              <w:pStyle w:val="tabelaocena"/>
            </w:pPr>
            <w:r>
              <w:t>D</w:t>
            </w:r>
            <w:r w:rsidRPr="00F071B5">
              <w:t>ofinansowanie</w:t>
            </w:r>
            <w:r>
              <w:t xml:space="preserve"> </w:t>
            </w:r>
            <w:r w:rsidRPr="00F071B5">
              <w:t>wynagrodzenia osób 50+</w:t>
            </w:r>
          </w:p>
        </w:tc>
        <w:tc>
          <w:tcPr>
            <w:tcW w:w="782" w:type="pct"/>
            <w:tcBorders>
              <w:left w:val="single" w:sz="4" w:space="0" w:color="000000"/>
              <w:bottom w:val="single" w:sz="4" w:space="0" w:color="000000"/>
            </w:tcBorders>
            <w:shd w:val="clear" w:color="auto" w:fill="FFFFFF" w:themeFill="background1"/>
            <w:vAlign w:val="center"/>
          </w:tcPr>
          <w:p w14:paraId="72F60C28" w14:textId="77777777" w:rsidR="00AB4815" w:rsidRPr="00A265D4" w:rsidRDefault="00AB4815" w:rsidP="000664EB">
            <w:pPr>
              <w:pStyle w:val="tabelaocena"/>
              <w:jc w:val="center"/>
              <w:rPr>
                <w:b/>
              </w:rPr>
            </w:pPr>
            <w:r w:rsidRPr="00A265D4">
              <w:t>0</w:t>
            </w:r>
          </w:p>
        </w:tc>
        <w:tc>
          <w:tcPr>
            <w:tcW w:w="945" w:type="pct"/>
            <w:tcBorders>
              <w:left w:val="single" w:sz="4" w:space="0" w:color="000000"/>
              <w:bottom w:val="single" w:sz="4" w:space="0" w:color="000000"/>
              <w:right w:val="single" w:sz="4" w:space="0" w:color="auto"/>
            </w:tcBorders>
            <w:shd w:val="clear" w:color="auto" w:fill="FFFFFF" w:themeFill="background1"/>
            <w:vAlign w:val="center"/>
          </w:tcPr>
          <w:p w14:paraId="643D5543" w14:textId="77777777" w:rsidR="00AB4815" w:rsidRPr="00A265D4" w:rsidRDefault="00AB4815" w:rsidP="000664EB">
            <w:pPr>
              <w:pStyle w:val="tabelaocena"/>
              <w:jc w:val="center"/>
              <w:rPr>
                <w:b/>
              </w:rPr>
            </w:pPr>
            <w:r w:rsidRPr="00A265D4">
              <w:t>0,0</w:t>
            </w:r>
          </w:p>
        </w:tc>
        <w:tc>
          <w:tcPr>
            <w:tcW w:w="782" w:type="pct"/>
            <w:tcBorders>
              <w:left w:val="single" w:sz="4" w:space="0" w:color="000000"/>
              <w:bottom w:val="single" w:sz="4" w:space="0" w:color="000000"/>
            </w:tcBorders>
            <w:shd w:val="clear" w:color="auto" w:fill="FFFFFF" w:themeFill="background1"/>
            <w:vAlign w:val="center"/>
          </w:tcPr>
          <w:p w14:paraId="1FFCD990" w14:textId="77777777" w:rsidR="00AB4815" w:rsidRPr="00A265D4" w:rsidRDefault="00AB4815" w:rsidP="000664EB">
            <w:pPr>
              <w:pStyle w:val="tabelaocena"/>
              <w:jc w:val="center"/>
              <w:rPr>
                <w:b/>
              </w:rPr>
            </w:pPr>
            <w:r>
              <w:t>0</w:t>
            </w:r>
          </w:p>
        </w:tc>
        <w:tc>
          <w:tcPr>
            <w:tcW w:w="764" w:type="pct"/>
            <w:tcBorders>
              <w:left w:val="single" w:sz="4" w:space="0" w:color="000000"/>
              <w:bottom w:val="single" w:sz="4" w:space="0" w:color="000000"/>
              <w:right w:val="single" w:sz="4" w:space="0" w:color="auto"/>
            </w:tcBorders>
            <w:shd w:val="clear" w:color="auto" w:fill="FFFFFF" w:themeFill="background1"/>
            <w:vAlign w:val="center"/>
          </w:tcPr>
          <w:p w14:paraId="42332435" w14:textId="77777777" w:rsidR="00AB4815" w:rsidRPr="00A265D4" w:rsidRDefault="00AB4815" w:rsidP="000664EB">
            <w:pPr>
              <w:pStyle w:val="tabelaocena"/>
              <w:jc w:val="center"/>
              <w:rPr>
                <w:b/>
              </w:rPr>
            </w:pPr>
            <w:r>
              <w:t>0</w:t>
            </w:r>
          </w:p>
        </w:tc>
      </w:tr>
      <w:tr w:rsidR="00AB4815" w:rsidRPr="00A265D4" w14:paraId="5413BF5D" w14:textId="77777777" w:rsidTr="00C2749F">
        <w:trPr>
          <w:trHeight w:val="323"/>
        </w:trPr>
        <w:tc>
          <w:tcPr>
            <w:tcW w:w="1727" w:type="pct"/>
            <w:tcBorders>
              <w:top w:val="single" w:sz="4" w:space="0" w:color="000000"/>
              <w:left w:val="single" w:sz="4" w:space="0" w:color="auto"/>
              <w:bottom w:val="single" w:sz="4" w:space="0" w:color="000000"/>
            </w:tcBorders>
            <w:shd w:val="clear" w:color="auto" w:fill="auto"/>
            <w:vAlign w:val="center"/>
          </w:tcPr>
          <w:p w14:paraId="1E283CA7" w14:textId="77777777" w:rsidR="00AB4815" w:rsidRPr="00F071B5" w:rsidRDefault="00AB4815" w:rsidP="000664EB">
            <w:pPr>
              <w:pStyle w:val="tabelaocena"/>
            </w:pPr>
            <w:r>
              <w:t>b</w:t>
            </w:r>
            <w:r w:rsidRPr="00F071B5">
              <w:t>on na zasiedlenie</w:t>
            </w:r>
          </w:p>
        </w:tc>
        <w:tc>
          <w:tcPr>
            <w:tcW w:w="782" w:type="pct"/>
            <w:tcBorders>
              <w:left w:val="single" w:sz="4" w:space="0" w:color="000000"/>
              <w:bottom w:val="single" w:sz="4" w:space="0" w:color="auto"/>
            </w:tcBorders>
            <w:shd w:val="clear" w:color="auto" w:fill="FFFFFF" w:themeFill="background1"/>
            <w:vAlign w:val="center"/>
          </w:tcPr>
          <w:p w14:paraId="08AB9F9F" w14:textId="00103603" w:rsidR="00AB4815" w:rsidRPr="00A265D4" w:rsidRDefault="00AB4815" w:rsidP="000664EB">
            <w:pPr>
              <w:pStyle w:val="tabelaocena"/>
              <w:jc w:val="center"/>
              <w:rPr>
                <w:b/>
              </w:rPr>
            </w:pPr>
            <w:r w:rsidRPr="00A265D4">
              <w:t>440000,00</w:t>
            </w:r>
          </w:p>
        </w:tc>
        <w:tc>
          <w:tcPr>
            <w:tcW w:w="945" w:type="pct"/>
            <w:tcBorders>
              <w:left w:val="single" w:sz="4" w:space="0" w:color="000000"/>
              <w:bottom w:val="single" w:sz="4" w:space="0" w:color="auto"/>
              <w:right w:val="single" w:sz="4" w:space="0" w:color="auto"/>
            </w:tcBorders>
            <w:shd w:val="clear" w:color="auto" w:fill="FFFFFF" w:themeFill="background1"/>
            <w:vAlign w:val="center"/>
          </w:tcPr>
          <w:p w14:paraId="3B175F25" w14:textId="77777777" w:rsidR="00AB4815" w:rsidRPr="00A265D4" w:rsidRDefault="00AB4815" w:rsidP="000664EB">
            <w:pPr>
              <w:pStyle w:val="tabelaocena"/>
              <w:jc w:val="center"/>
              <w:rPr>
                <w:b/>
              </w:rPr>
            </w:pPr>
            <w:r w:rsidRPr="00A265D4">
              <w:t>2,9</w:t>
            </w:r>
          </w:p>
        </w:tc>
        <w:tc>
          <w:tcPr>
            <w:tcW w:w="782" w:type="pct"/>
            <w:tcBorders>
              <w:left w:val="single" w:sz="4" w:space="0" w:color="000000"/>
              <w:bottom w:val="single" w:sz="4" w:space="0" w:color="auto"/>
            </w:tcBorders>
            <w:shd w:val="clear" w:color="auto" w:fill="FFFFFF" w:themeFill="background1"/>
            <w:vAlign w:val="center"/>
          </w:tcPr>
          <w:p w14:paraId="0AA9D3C1" w14:textId="63F65A07" w:rsidR="00AB4815" w:rsidRPr="00A265D4" w:rsidRDefault="00AB4815" w:rsidP="000664EB">
            <w:pPr>
              <w:pStyle w:val="tabelaocena"/>
              <w:jc w:val="center"/>
              <w:rPr>
                <w:b/>
              </w:rPr>
            </w:pPr>
            <w:r>
              <w:t>408000,00</w:t>
            </w:r>
          </w:p>
        </w:tc>
        <w:tc>
          <w:tcPr>
            <w:tcW w:w="764" w:type="pct"/>
            <w:tcBorders>
              <w:left w:val="single" w:sz="4" w:space="0" w:color="000000"/>
              <w:bottom w:val="single" w:sz="4" w:space="0" w:color="auto"/>
              <w:right w:val="single" w:sz="4" w:space="0" w:color="auto"/>
            </w:tcBorders>
            <w:shd w:val="clear" w:color="auto" w:fill="FFFFFF" w:themeFill="background1"/>
            <w:vAlign w:val="center"/>
          </w:tcPr>
          <w:p w14:paraId="302D4744" w14:textId="77777777" w:rsidR="00AB4815" w:rsidRPr="00A265D4" w:rsidRDefault="00AB4815" w:rsidP="000664EB">
            <w:pPr>
              <w:pStyle w:val="tabelaocena"/>
              <w:jc w:val="center"/>
              <w:rPr>
                <w:b/>
              </w:rPr>
            </w:pPr>
            <w:r>
              <w:t>3,8</w:t>
            </w:r>
          </w:p>
        </w:tc>
      </w:tr>
      <w:tr w:rsidR="00AB4815" w:rsidRPr="00A265D4" w14:paraId="647CA519" w14:textId="77777777" w:rsidTr="00C2749F">
        <w:trPr>
          <w:trHeight w:val="284"/>
        </w:trPr>
        <w:tc>
          <w:tcPr>
            <w:tcW w:w="1727" w:type="pct"/>
            <w:tcBorders>
              <w:top w:val="single" w:sz="4" w:space="0" w:color="000000"/>
              <w:left w:val="single" w:sz="4" w:space="0" w:color="auto"/>
              <w:bottom w:val="single" w:sz="4" w:space="0" w:color="auto"/>
              <w:right w:val="single" w:sz="4" w:space="0" w:color="auto"/>
            </w:tcBorders>
            <w:shd w:val="clear" w:color="auto" w:fill="auto"/>
            <w:vAlign w:val="center"/>
          </w:tcPr>
          <w:p w14:paraId="14A12D74" w14:textId="77777777" w:rsidR="00AB4815" w:rsidRDefault="00AB4815" w:rsidP="000664EB">
            <w:pPr>
              <w:pStyle w:val="tabelaocena"/>
            </w:pPr>
            <w:r>
              <w:t>COVID-19</w:t>
            </w:r>
          </w:p>
        </w:tc>
        <w:tc>
          <w:tcPr>
            <w:tcW w:w="782" w:type="pct"/>
            <w:tcBorders>
              <w:top w:val="single" w:sz="4" w:space="0" w:color="auto"/>
              <w:left w:val="single" w:sz="4" w:space="0" w:color="000000"/>
              <w:bottom w:val="single" w:sz="4" w:space="0" w:color="auto"/>
            </w:tcBorders>
            <w:shd w:val="clear" w:color="auto" w:fill="FFFFFF" w:themeFill="background1"/>
            <w:vAlign w:val="center"/>
          </w:tcPr>
          <w:p w14:paraId="06596661" w14:textId="32B54E60" w:rsidR="00AB4815" w:rsidRPr="00A265D4" w:rsidRDefault="00AB4815" w:rsidP="000664EB">
            <w:pPr>
              <w:pStyle w:val="tabelaocena"/>
              <w:jc w:val="center"/>
              <w:rPr>
                <w:b/>
              </w:rPr>
            </w:pPr>
            <w:r w:rsidRPr="00A265D4">
              <w:t>4013282,54</w:t>
            </w:r>
          </w:p>
        </w:tc>
        <w:tc>
          <w:tcPr>
            <w:tcW w:w="945"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EB9434C" w14:textId="77777777" w:rsidR="00AB4815" w:rsidRPr="00A265D4" w:rsidRDefault="00AB4815" w:rsidP="000664EB">
            <w:pPr>
              <w:pStyle w:val="tabelaocena"/>
              <w:jc w:val="center"/>
              <w:rPr>
                <w:b/>
              </w:rPr>
            </w:pPr>
            <w:r w:rsidRPr="00A265D4">
              <w:t>26,4</w:t>
            </w:r>
          </w:p>
        </w:tc>
        <w:tc>
          <w:tcPr>
            <w:tcW w:w="782" w:type="pct"/>
            <w:tcBorders>
              <w:top w:val="single" w:sz="4" w:space="0" w:color="auto"/>
              <w:left w:val="single" w:sz="4" w:space="0" w:color="000000"/>
              <w:bottom w:val="single" w:sz="4" w:space="0" w:color="auto"/>
            </w:tcBorders>
            <w:shd w:val="clear" w:color="auto" w:fill="FFFFFF" w:themeFill="background1"/>
            <w:vAlign w:val="center"/>
          </w:tcPr>
          <w:p w14:paraId="14578CF5" w14:textId="7CE8BA19" w:rsidR="00AB4815" w:rsidRPr="00A265D4" w:rsidRDefault="00AB4815" w:rsidP="000664EB">
            <w:pPr>
              <w:pStyle w:val="tabelaocena"/>
              <w:jc w:val="center"/>
              <w:rPr>
                <w:b/>
              </w:rPr>
            </w:pPr>
            <w:r>
              <w:t>20000,00</w:t>
            </w:r>
          </w:p>
        </w:tc>
        <w:tc>
          <w:tcPr>
            <w:tcW w:w="764"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DC75E61" w14:textId="77777777" w:rsidR="00AB4815" w:rsidRPr="00A265D4" w:rsidRDefault="00AB4815" w:rsidP="000664EB">
            <w:pPr>
              <w:pStyle w:val="tabelaocena"/>
              <w:jc w:val="center"/>
              <w:rPr>
                <w:b/>
              </w:rPr>
            </w:pPr>
            <w:r>
              <w:t>0,2</w:t>
            </w:r>
          </w:p>
        </w:tc>
      </w:tr>
    </w:tbl>
    <w:p w14:paraId="0F40F407" w14:textId="77777777" w:rsidR="00B1125C" w:rsidRPr="00DF48DC" w:rsidRDefault="00D561D8">
      <w:pPr>
        <w:pBdr>
          <w:top w:val="nil"/>
          <w:left w:val="nil"/>
          <w:bottom w:val="nil"/>
          <w:right w:val="nil"/>
          <w:between w:val="nil"/>
        </w:pBdr>
        <w:tabs>
          <w:tab w:val="right" w:pos="9073"/>
        </w:tabs>
        <w:spacing w:before="120" w:after="240"/>
        <w:jc w:val="both"/>
        <w:rPr>
          <w:bCs/>
          <w:color w:val="000000"/>
          <w:sz w:val="20"/>
          <w:szCs w:val="20"/>
        </w:rPr>
      </w:pPr>
      <w:r w:rsidRPr="00DF48DC">
        <w:rPr>
          <w:bCs/>
          <w:color w:val="000000"/>
          <w:sz w:val="20"/>
          <w:szCs w:val="20"/>
        </w:rPr>
        <w:t>Źródło: opracowanie własne</w:t>
      </w:r>
    </w:p>
    <w:p w14:paraId="134E2C0F" w14:textId="77777777" w:rsidR="00AD0C0A" w:rsidRDefault="00D561D8">
      <w:pPr>
        <w:spacing w:after="0"/>
        <w:jc w:val="both"/>
      </w:pPr>
      <w:r>
        <w:tab/>
      </w:r>
    </w:p>
    <w:p w14:paraId="49DE5D0D" w14:textId="0C859758" w:rsidR="00B1125C" w:rsidRDefault="00E76F7C">
      <w:pPr>
        <w:spacing w:after="0"/>
        <w:jc w:val="both"/>
      </w:pPr>
      <w:r>
        <w:tab/>
      </w:r>
      <w:r w:rsidR="00D561D8">
        <w:t>Zauważaln</w:t>
      </w:r>
      <w:r w:rsidR="00AB4815">
        <w:t>y</w:t>
      </w:r>
      <w:r w:rsidR="00D561D8">
        <w:t xml:space="preserve"> jest znaczn</w:t>
      </w:r>
      <w:r w:rsidR="00AB4815">
        <w:t>y wzrost</w:t>
      </w:r>
      <w:r w:rsidR="00D561D8">
        <w:t xml:space="preserve"> wydatk</w:t>
      </w:r>
      <w:r w:rsidR="00AB4815">
        <w:t>ów</w:t>
      </w:r>
      <w:r w:rsidR="00D561D8">
        <w:t xml:space="preserve"> przeznaczony</w:t>
      </w:r>
      <w:r w:rsidR="00AB4815">
        <w:t>ch</w:t>
      </w:r>
      <w:r w:rsidR="00AD0C0A">
        <w:t xml:space="preserve"> </w:t>
      </w:r>
      <w:r w:rsidR="00D561D8">
        <w:t>na realizację staży w</w:t>
      </w:r>
      <w:r w:rsidR="007760C5">
        <w:t> </w:t>
      </w:r>
      <w:r w:rsidR="00D561D8">
        <w:t>latach 20</w:t>
      </w:r>
      <w:r w:rsidR="00AB4815">
        <w:t>21</w:t>
      </w:r>
      <w:r w:rsidR="00D561D8">
        <w:t xml:space="preserve"> - 202</w:t>
      </w:r>
      <w:r w:rsidR="00AB4815">
        <w:t>2</w:t>
      </w:r>
      <w:r w:rsidR="00D561D8">
        <w:t>. O ile w 20</w:t>
      </w:r>
      <w:r w:rsidR="00AB4815">
        <w:t>21</w:t>
      </w:r>
      <w:r w:rsidR="00D561D8">
        <w:t xml:space="preserve"> roku przeznaczona na ten cel kwota stanowiła </w:t>
      </w:r>
      <w:r w:rsidR="00AB4815">
        <w:t>19,7</w:t>
      </w:r>
      <w:r w:rsidR="00D561D8">
        <w:t>% ogółu wydatków Funduszu Pracy poniesionych na poszczególne programy rynku pracy, to w roku 202</w:t>
      </w:r>
      <w:r w:rsidR="00AB4815">
        <w:t>2</w:t>
      </w:r>
      <w:r w:rsidR="00D561D8">
        <w:t xml:space="preserve"> ukształtowała się na poziomie </w:t>
      </w:r>
      <w:r w:rsidR="00AB4815">
        <w:t>29,4% tj. co stanowi 10,3% wzrost</w:t>
      </w:r>
      <w:r w:rsidR="00D561D8">
        <w:t xml:space="preserve">. </w:t>
      </w:r>
    </w:p>
    <w:p w14:paraId="72A49183" w14:textId="0FF14BF4" w:rsidR="00B1125C" w:rsidRDefault="00D561D8">
      <w:pPr>
        <w:jc w:val="both"/>
      </w:pPr>
      <w:r>
        <w:t>W roku 202</w:t>
      </w:r>
      <w:r w:rsidR="00AB4815">
        <w:t>2</w:t>
      </w:r>
      <w:r>
        <w:t xml:space="preserve"> również wydatki na rob</w:t>
      </w:r>
      <w:r w:rsidR="00AB4815">
        <w:t>oty</w:t>
      </w:r>
      <w:r>
        <w:t xml:space="preserve"> publiczn</w:t>
      </w:r>
      <w:r w:rsidR="00AB4815">
        <w:t>e</w:t>
      </w:r>
      <w:r>
        <w:t xml:space="preserve"> wyraźnie </w:t>
      </w:r>
      <w:r w:rsidR="00AB4815">
        <w:t>wzrosły</w:t>
      </w:r>
      <w:r>
        <w:t xml:space="preserve">. Na zaistniałą sytuację istotny wpływ </w:t>
      </w:r>
      <w:r w:rsidR="00AB4815">
        <w:t xml:space="preserve">miało poluzowanie obostrzeń związanych </w:t>
      </w:r>
      <w:r w:rsidR="00E907FE">
        <w:t>z pandemią COVID-19</w:t>
      </w:r>
      <w:r>
        <w:t xml:space="preserve">. </w:t>
      </w:r>
    </w:p>
    <w:p w14:paraId="2E6F4DF8" w14:textId="237E8101" w:rsidR="00B1125C" w:rsidRDefault="00D561D8">
      <w:pPr>
        <w:jc w:val="both"/>
      </w:pPr>
      <w:r>
        <w:tab/>
        <w:t>Pandemia drastycznie zmieniła rynek pracy</w:t>
      </w:r>
      <w:r w:rsidR="00E907FE">
        <w:t>,</w:t>
      </w:r>
      <w:r>
        <w:t xml:space="preserve"> w tym też rynek pracy powiatu dąbrowskiego. Nasilona walka pracodawców o dotychczasowe miejsca pracy spowodowała, że</w:t>
      </w:r>
      <w:r w:rsidR="00E907FE">
        <w:t xml:space="preserve"> w 2022 roku</w:t>
      </w:r>
      <w:r>
        <w:t xml:space="preserve"> ostrożnie podejm</w:t>
      </w:r>
      <w:r w:rsidR="00E907FE">
        <w:t xml:space="preserve">owali </w:t>
      </w:r>
      <w:r>
        <w:t>decyzje związane z zatrudnieniem. W rezultacie zmniejszyły się wydatki FP na poszczególne programy rynku pracy (w stosunku do ogólnej kwoty wydatków przeznaczonych na aktywizację zawodową).</w:t>
      </w:r>
      <w:r w:rsidR="00E907FE">
        <w:t xml:space="preserve"> W roku 2022 sytuacja na rynku pracy uległa znacznej poprawie. Nastąpiło ożywienie gospodarcze, a co za tym idzie pracodawcy chętniej podejmowali decyzje o zatrudnieniu pracowników.</w:t>
      </w:r>
    </w:p>
    <w:p w14:paraId="7F0EF4D6" w14:textId="77777777" w:rsidR="00B1125C" w:rsidRDefault="00D561D8">
      <w:pPr>
        <w:pStyle w:val="Nagwek2"/>
        <w:jc w:val="both"/>
      </w:pPr>
      <w:bookmarkStart w:id="26" w:name="_Toc169258000"/>
      <w:r>
        <w:t>Programy na rzecz promocji zatrudnienia, łagodzenia skutków bezrobocia i aktywizacji zawodowej</w:t>
      </w:r>
      <w:bookmarkEnd w:id="26"/>
    </w:p>
    <w:p w14:paraId="7BD3BC76" w14:textId="77777777" w:rsidR="00B1125C" w:rsidRDefault="00D561D8">
      <w:pPr>
        <w:jc w:val="both"/>
      </w:pPr>
      <w:r>
        <w:tab/>
        <w:t xml:space="preserve">Istotnym zadaniem Powiatowego Urzędu Pracy jest pozyskiwanie środków finansowych pochodzących zarówno z  funduszy krajowych jak również z Unii Europejskiej. Na podstawie planu finansowego Urząd podjął się realizacji bogatej gamy programów aktywizujących rynek pracy. Zamierzeniem tych programów było wsparcie osób bezrobotnych w znalezieniu pracy odpowiadającej ich oczekiwaniom oraz aspiracjom. </w:t>
      </w:r>
    </w:p>
    <w:p w14:paraId="04F1EB7D" w14:textId="77777777" w:rsidR="00B1125C" w:rsidRDefault="00D561D8">
      <w:pPr>
        <w:pStyle w:val="Nagwek3"/>
        <w:jc w:val="both"/>
      </w:pPr>
      <w:bookmarkStart w:id="27" w:name="_Toc169258001"/>
      <w:r>
        <w:t>Projekt pn. Młodzi i Aktywni w ramach PO WER</w:t>
      </w:r>
      <w:bookmarkEnd w:id="27"/>
    </w:p>
    <w:p w14:paraId="4FE3CE2F" w14:textId="5E33E11D" w:rsidR="00B1125C" w:rsidRDefault="00D561D8" w:rsidP="00564213">
      <w:pPr>
        <w:spacing w:after="240"/>
        <w:contextualSpacing w:val="0"/>
        <w:jc w:val="both"/>
      </w:pPr>
      <w:r>
        <w:tab/>
        <w:t>Powiatowy Urząd Pracy w okresie od dnia 01.01.202</w:t>
      </w:r>
      <w:r w:rsidR="00E907FE">
        <w:t>1</w:t>
      </w:r>
      <w:r>
        <w:t xml:space="preserve"> roku do dnia </w:t>
      </w:r>
      <w:r w:rsidR="00E907FE">
        <w:t>31.12.2022</w:t>
      </w:r>
      <w:r>
        <w:t xml:space="preserve"> roku realiz</w:t>
      </w:r>
      <w:r w:rsidR="00E907FE">
        <w:t>ował</w:t>
      </w:r>
      <w:r>
        <w:t xml:space="preserve"> projekt pod nazwą Aktywizacja osób młodych pozostających bez pracy w powiecie dąbrowskim (V</w:t>
      </w:r>
      <w:r w:rsidR="00E907FE">
        <w:t>I</w:t>
      </w:r>
      <w:r>
        <w:t xml:space="preserve">) Młodzi i Aktywni wdrażany w ramach Programu Operacyjnego Wiedza Edukacja Rozwój 2014-2020. Wsparcie udzielane </w:t>
      </w:r>
      <w:r w:rsidR="00AD0C0A">
        <w:t xml:space="preserve">było </w:t>
      </w:r>
      <w:r>
        <w:t xml:space="preserve">ze środków z Europejskiego Funduszu Społecznego. Głównym celem projektu </w:t>
      </w:r>
      <w:r w:rsidR="00AD0C0A">
        <w:t>była</w:t>
      </w:r>
      <w:r>
        <w:t xml:space="preserve"> aktywizacja, pomoc i wsparcie finansowe w</w:t>
      </w:r>
      <w:r w:rsidR="00564213">
        <w:t> </w:t>
      </w:r>
      <w:r>
        <w:t>podjęciu zatrudnienia osobom młodym do 29 roku życia, pozostającym bez pracy, zarejestrowanym w Powiatowym Urzędzie Pracy jako osoby bezrobotne,</w:t>
      </w:r>
      <w:r w:rsidR="00AD0C0A">
        <w:t xml:space="preserve"> </w:t>
      </w:r>
      <w:r>
        <w:t xml:space="preserve">w tym w szczególności osobom, które nie uczestniczą w kształceniu, szkoleniu (tzw. Młodzież NEET), osobom długotrwale bezrobotnym, osobom o niskich kwalifikacjach oraz niepełnosprawnym zamieszkującym powiat dąbrowski. </w:t>
      </w:r>
      <w:r w:rsidR="00AD0C0A">
        <w:t>K</w:t>
      </w:r>
      <w:r>
        <w:t>ażdego uczestnika programu objęto usługą pośrednictwa pracy, poradnictwa zawodowego oraz finansową formą wsparcia.</w:t>
      </w:r>
    </w:p>
    <w:p w14:paraId="419DD0AD" w14:textId="6D2974B9" w:rsidR="00B1125C" w:rsidRDefault="00D561D8" w:rsidP="00564213">
      <w:pPr>
        <w:spacing w:after="0"/>
        <w:jc w:val="both"/>
      </w:pPr>
      <w:r>
        <w:t>W okresie 202</w:t>
      </w:r>
      <w:r w:rsidR="00E907FE">
        <w:t>2</w:t>
      </w:r>
      <w:r>
        <w:t xml:space="preserve"> roku do udziału w projekcie zrekrutowano łącznie </w:t>
      </w:r>
      <w:r w:rsidR="00E907FE">
        <w:t>271</w:t>
      </w:r>
      <w:r>
        <w:t xml:space="preserve"> </w:t>
      </w:r>
      <w:r w:rsidR="00E907FE">
        <w:t>i</w:t>
      </w:r>
      <w:r>
        <w:t xml:space="preserve"> równocześnie zrealizowano:</w:t>
      </w:r>
    </w:p>
    <w:p w14:paraId="5E5B5C88" w14:textId="1CFC1791" w:rsidR="00B1125C" w:rsidRDefault="00D561D8">
      <w:pPr>
        <w:numPr>
          <w:ilvl w:val="0"/>
          <w:numId w:val="13"/>
        </w:numPr>
        <w:spacing w:after="0"/>
        <w:jc w:val="both"/>
      </w:pPr>
      <w:r>
        <w:t xml:space="preserve">staże </w:t>
      </w:r>
      <w:r w:rsidR="00AD0C0A">
        <w:t>–</w:t>
      </w:r>
      <w:r>
        <w:t xml:space="preserve"> </w:t>
      </w:r>
      <w:r w:rsidR="00E907FE">
        <w:t>136</w:t>
      </w:r>
      <w:r w:rsidR="00AD0C0A">
        <w:t xml:space="preserve"> osób</w:t>
      </w:r>
    </w:p>
    <w:p w14:paraId="71F9A585" w14:textId="58F168B3" w:rsidR="00B1125C" w:rsidRDefault="00D561D8">
      <w:pPr>
        <w:numPr>
          <w:ilvl w:val="0"/>
          <w:numId w:val="13"/>
        </w:numPr>
        <w:spacing w:after="0"/>
        <w:jc w:val="both"/>
      </w:pPr>
      <w:r>
        <w:t xml:space="preserve">prace interwencyjne </w:t>
      </w:r>
      <w:r w:rsidR="00AD0C0A">
        <w:t>–</w:t>
      </w:r>
      <w:r>
        <w:t xml:space="preserve"> </w:t>
      </w:r>
      <w:r w:rsidR="00E907FE">
        <w:t>23</w:t>
      </w:r>
      <w:r w:rsidR="00AD0C0A">
        <w:t xml:space="preserve"> osoby</w:t>
      </w:r>
    </w:p>
    <w:p w14:paraId="114FD089" w14:textId="0B72FB06" w:rsidR="00B1125C" w:rsidRDefault="00D561D8">
      <w:pPr>
        <w:numPr>
          <w:ilvl w:val="0"/>
          <w:numId w:val="13"/>
        </w:numPr>
        <w:spacing w:after="0"/>
        <w:jc w:val="both"/>
      </w:pPr>
      <w:r>
        <w:t xml:space="preserve">bony szkoleniowe – </w:t>
      </w:r>
      <w:r w:rsidR="00E907FE">
        <w:t>15</w:t>
      </w:r>
      <w:r w:rsidR="00AD0C0A">
        <w:t xml:space="preserve"> osób</w:t>
      </w:r>
    </w:p>
    <w:p w14:paraId="3DFFDCEE" w14:textId="42D61756" w:rsidR="00B1125C" w:rsidRDefault="00D561D8">
      <w:pPr>
        <w:numPr>
          <w:ilvl w:val="0"/>
          <w:numId w:val="13"/>
        </w:numPr>
        <w:spacing w:after="0"/>
        <w:jc w:val="both"/>
      </w:pPr>
      <w:r>
        <w:t xml:space="preserve">bony na zasiedlenie </w:t>
      </w:r>
      <w:r w:rsidR="00AD0C0A">
        <w:t>–</w:t>
      </w:r>
      <w:r>
        <w:t xml:space="preserve"> </w:t>
      </w:r>
      <w:r w:rsidR="00E907FE">
        <w:t>49</w:t>
      </w:r>
      <w:r w:rsidR="00AD0C0A">
        <w:t xml:space="preserve"> osób</w:t>
      </w:r>
    </w:p>
    <w:p w14:paraId="1BCB630A" w14:textId="53970035" w:rsidR="00B1125C" w:rsidRDefault="00D561D8">
      <w:pPr>
        <w:numPr>
          <w:ilvl w:val="0"/>
          <w:numId w:val="13"/>
        </w:numPr>
        <w:spacing w:after="0"/>
        <w:jc w:val="both"/>
      </w:pPr>
      <w:r>
        <w:t xml:space="preserve">jednorazowe środki na podjęcie działalności gospodarczej </w:t>
      </w:r>
      <w:r w:rsidR="00AD0C0A">
        <w:t>–</w:t>
      </w:r>
      <w:r>
        <w:t xml:space="preserve"> </w:t>
      </w:r>
      <w:r w:rsidR="00E907FE">
        <w:t>17</w:t>
      </w:r>
      <w:r w:rsidR="00AD0C0A">
        <w:t xml:space="preserve"> osób</w:t>
      </w:r>
    </w:p>
    <w:p w14:paraId="64A34289" w14:textId="0FA265BE" w:rsidR="00B1125C" w:rsidRDefault="00D561D8" w:rsidP="0015037E">
      <w:pPr>
        <w:numPr>
          <w:ilvl w:val="0"/>
          <w:numId w:val="13"/>
        </w:numPr>
        <w:spacing w:after="240"/>
        <w:ind w:left="714" w:hanging="357"/>
        <w:contextualSpacing w:val="0"/>
        <w:jc w:val="both"/>
      </w:pPr>
      <w:r>
        <w:t>doposażenie i wyposażenie stanowiska pracy – 3</w:t>
      </w:r>
      <w:r w:rsidR="00E907FE">
        <w:t>1</w:t>
      </w:r>
      <w:r w:rsidR="00AD0C0A">
        <w:t xml:space="preserve"> osób</w:t>
      </w:r>
    </w:p>
    <w:p w14:paraId="088D97C6" w14:textId="69BB14BA" w:rsidR="0015037E" w:rsidRPr="0015037E" w:rsidRDefault="0015037E" w:rsidP="0015037E">
      <w:pPr>
        <w:pStyle w:val="Legenda"/>
        <w:keepNext/>
        <w:rPr>
          <w:i w:val="0"/>
          <w:iCs w:val="0"/>
          <w:color w:val="1F3864" w:themeColor="accent1" w:themeShade="80"/>
          <w:sz w:val="22"/>
          <w:szCs w:val="22"/>
        </w:rPr>
      </w:pPr>
      <w:r w:rsidRPr="0015037E">
        <w:rPr>
          <w:i w:val="0"/>
          <w:iCs w:val="0"/>
          <w:color w:val="1F3864" w:themeColor="accent1" w:themeShade="80"/>
          <w:sz w:val="22"/>
          <w:szCs w:val="22"/>
        </w:rPr>
        <w:t xml:space="preserve">Tabela </w:t>
      </w:r>
      <w:r w:rsidRPr="0015037E">
        <w:rPr>
          <w:i w:val="0"/>
          <w:iCs w:val="0"/>
          <w:color w:val="1F3864" w:themeColor="accent1" w:themeShade="80"/>
          <w:sz w:val="22"/>
          <w:szCs w:val="22"/>
        </w:rPr>
        <w:fldChar w:fldCharType="begin"/>
      </w:r>
      <w:r w:rsidRPr="0015037E">
        <w:rPr>
          <w:i w:val="0"/>
          <w:iCs w:val="0"/>
          <w:color w:val="1F3864" w:themeColor="accent1" w:themeShade="80"/>
          <w:sz w:val="22"/>
          <w:szCs w:val="22"/>
        </w:rPr>
        <w:instrText xml:space="preserve"> SEQ Tabela \* ARABIC </w:instrText>
      </w:r>
      <w:r w:rsidRPr="0015037E">
        <w:rPr>
          <w:i w:val="0"/>
          <w:iCs w:val="0"/>
          <w:color w:val="1F3864" w:themeColor="accent1" w:themeShade="80"/>
          <w:sz w:val="22"/>
          <w:szCs w:val="22"/>
        </w:rPr>
        <w:fldChar w:fldCharType="separate"/>
      </w:r>
      <w:r w:rsidR="00C84622">
        <w:rPr>
          <w:i w:val="0"/>
          <w:iCs w:val="0"/>
          <w:noProof/>
          <w:color w:val="1F3864" w:themeColor="accent1" w:themeShade="80"/>
          <w:sz w:val="22"/>
          <w:szCs w:val="22"/>
        </w:rPr>
        <w:t>8</w:t>
      </w:r>
      <w:r w:rsidRPr="0015037E">
        <w:rPr>
          <w:i w:val="0"/>
          <w:iCs w:val="0"/>
          <w:color w:val="1F3864" w:themeColor="accent1" w:themeShade="80"/>
          <w:sz w:val="22"/>
          <w:szCs w:val="22"/>
        </w:rPr>
        <w:fldChar w:fldCharType="end"/>
      </w:r>
      <w:r w:rsidRPr="0015037E">
        <w:rPr>
          <w:i w:val="0"/>
          <w:iCs w:val="0"/>
          <w:color w:val="1F3864" w:themeColor="accent1" w:themeShade="80"/>
          <w:sz w:val="22"/>
          <w:szCs w:val="22"/>
        </w:rPr>
        <w:t>. Wydatki na realizację projektu pn. Młodzi i Aktywni (VI) w ramach PO WER w roku 2022</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Caption w:val="Wydatki na realizację projektu pn. Młodzi i Aktywni (VI) w ramach PO WER w roku 2022"/>
        <w:tblDescription w:val="Wydatki na realizację projektu pn. Młodzi i Aktywni (VI) w ramach PO WER w roku 2022"/>
      </w:tblPr>
      <w:tblGrid>
        <w:gridCol w:w="3289"/>
        <w:gridCol w:w="1985"/>
        <w:gridCol w:w="1956"/>
        <w:gridCol w:w="1837"/>
      </w:tblGrid>
      <w:tr w:rsidR="005335BF" w:rsidRPr="00772E7B" w14:paraId="1C5FC843" w14:textId="77777777" w:rsidTr="005335BF">
        <w:trPr>
          <w:trHeight w:val="470"/>
          <w:tblHeader/>
        </w:trPr>
        <w:tc>
          <w:tcPr>
            <w:tcW w:w="3289" w:type="dxa"/>
            <w:tcBorders>
              <w:bottom w:val="single" w:sz="4" w:space="0" w:color="000000"/>
            </w:tcBorders>
            <w:shd w:val="clear" w:color="auto" w:fill="F2F2F2" w:themeFill="background1" w:themeFillShade="F2"/>
          </w:tcPr>
          <w:p w14:paraId="7F0EA649" w14:textId="4326AEE5" w:rsidR="005335BF" w:rsidRPr="00772E7B" w:rsidRDefault="005335BF" w:rsidP="005335BF">
            <w:pPr>
              <w:spacing w:before="60" w:after="60" w:line="240" w:lineRule="auto"/>
              <w:contextualSpacing w:val="0"/>
              <w:rPr>
                <w:b/>
                <w:bCs/>
                <w:lang w:eastAsia="ar-SA"/>
              </w:rPr>
            </w:pPr>
            <w:r w:rsidRPr="00772E7B">
              <w:rPr>
                <w:b/>
                <w:bCs/>
                <w:lang w:eastAsia="ar-SA"/>
              </w:rPr>
              <w:t>Formy wsparcia realizowane</w:t>
            </w:r>
            <w:r>
              <w:rPr>
                <w:b/>
                <w:bCs/>
                <w:lang w:eastAsia="ar-SA"/>
              </w:rPr>
              <w:t xml:space="preserve"> </w:t>
            </w:r>
            <w:r w:rsidRPr="00772E7B">
              <w:rPr>
                <w:b/>
                <w:bCs/>
                <w:lang w:eastAsia="ar-SA"/>
              </w:rPr>
              <w:t>w ramach projektu</w:t>
            </w:r>
          </w:p>
        </w:tc>
        <w:tc>
          <w:tcPr>
            <w:tcW w:w="1985" w:type="dxa"/>
            <w:tcBorders>
              <w:bottom w:val="single" w:sz="4" w:space="0" w:color="000000"/>
            </w:tcBorders>
            <w:shd w:val="clear" w:color="auto" w:fill="F2F2F2" w:themeFill="background1" w:themeFillShade="F2"/>
          </w:tcPr>
          <w:p w14:paraId="6ED3B915" w14:textId="6D720354" w:rsidR="005335BF" w:rsidRPr="00772E7B" w:rsidRDefault="005335BF" w:rsidP="005335BF">
            <w:pPr>
              <w:spacing w:before="60" w:after="60" w:line="240" w:lineRule="auto"/>
              <w:contextualSpacing w:val="0"/>
              <w:rPr>
                <w:b/>
                <w:bCs/>
                <w:lang w:eastAsia="ar-SA"/>
              </w:rPr>
            </w:pPr>
            <w:r w:rsidRPr="00772E7B">
              <w:rPr>
                <w:b/>
                <w:bCs/>
                <w:lang w:eastAsia="ar-SA"/>
              </w:rPr>
              <w:t>Plan finansowy</w:t>
            </w:r>
          </w:p>
        </w:tc>
        <w:tc>
          <w:tcPr>
            <w:tcW w:w="1956" w:type="dxa"/>
            <w:tcBorders>
              <w:bottom w:val="single" w:sz="4" w:space="0" w:color="000000"/>
            </w:tcBorders>
            <w:shd w:val="clear" w:color="auto" w:fill="F2F2F2" w:themeFill="background1" w:themeFillShade="F2"/>
          </w:tcPr>
          <w:p w14:paraId="4B704ACC" w14:textId="77777777" w:rsidR="005335BF" w:rsidRPr="00772E7B" w:rsidRDefault="005335BF" w:rsidP="005335BF">
            <w:pPr>
              <w:spacing w:before="60" w:after="60" w:line="240" w:lineRule="auto"/>
              <w:contextualSpacing w:val="0"/>
              <w:rPr>
                <w:b/>
                <w:bCs/>
                <w:lang w:eastAsia="ar-SA"/>
              </w:rPr>
            </w:pPr>
            <w:r w:rsidRPr="00772E7B">
              <w:rPr>
                <w:b/>
                <w:bCs/>
                <w:lang w:eastAsia="ar-SA"/>
              </w:rPr>
              <w:t xml:space="preserve">Wykonanie </w:t>
            </w:r>
          </w:p>
        </w:tc>
        <w:tc>
          <w:tcPr>
            <w:tcW w:w="1837" w:type="dxa"/>
            <w:tcBorders>
              <w:bottom w:val="single" w:sz="4" w:space="0" w:color="000000"/>
            </w:tcBorders>
            <w:shd w:val="clear" w:color="auto" w:fill="F2F2F2" w:themeFill="background1" w:themeFillShade="F2"/>
          </w:tcPr>
          <w:p w14:paraId="432C7A62" w14:textId="0B3AE50E" w:rsidR="005335BF" w:rsidRPr="00772E7B" w:rsidRDefault="005335BF" w:rsidP="005335BF">
            <w:pPr>
              <w:spacing w:before="60" w:after="60" w:line="240" w:lineRule="auto"/>
              <w:contextualSpacing w:val="0"/>
              <w:rPr>
                <w:b/>
                <w:bCs/>
                <w:lang w:eastAsia="ar-SA"/>
              </w:rPr>
            </w:pPr>
            <w:r w:rsidRPr="00772E7B">
              <w:rPr>
                <w:b/>
                <w:bCs/>
                <w:lang w:eastAsia="ar-SA"/>
              </w:rPr>
              <w:t>Udział %</w:t>
            </w:r>
          </w:p>
        </w:tc>
      </w:tr>
      <w:tr w:rsidR="005335BF" w:rsidRPr="00772E7B" w14:paraId="4C701EE4" w14:textId="77777777" w:rsidTr="005335BF">
        <w:trPr>
          <w:trHeight w:val="345"/>
        </w:trPr>
        <w:tc>
          <w:tcPr>
            <w:tcW w:w="3289" w:type="dxa"/>
            <w:tcBorders>
              <w:top w:val="single" w:sz="4" w:space="0" w:color="auto"/>
            </w:tcBorders>
            <w:shd w:val="clear" w:color="auto" w:fill="auto"/>
          </w:tcPr>
          <w:p w14:paraId="09FF6197" w14:textId="77777777" w:rsidR="005335BF" w:rsidRPr="00772E7B" w:rsidRDefault="005335BF" w:rsidP="000664EB">
            <w:pPr>
              <w:spacing w:after="0" w:line="240" w:lineRule="auto"/>
              <w:contextualSpacing w:val="0"/>
              <w:rPr>
                <w:b/>
                <w:bCs/>
                <w:lang w:eastAsia="ar-SA"/>
              </w:rPr>
            </w:pPr>
            <w:r w:rsidRPr="00772E7B">
              <w:rPr>
                <w:b/>
                <w:bCs/>
                <w:lang w:eastAsia="ar-SA"/>
              </w:rPr>
              <w:t>prace interwencyjne</w:t>
            </w:r>
          </w:p>
        </w:tc>
        <w:tc>
          <w:tcPr>
            <w:tcW w:w="1985" w:type="dxa"/>
            <w:tcBorders>
              <w:top w:val="single" w:sz="4" w:space="0" w:color="auto"/>
            </w:tcBorders>
            <w:shd w:val="clear" w:color="auto" w:fill="FFFFFF" w:themeFill="background1"/>
            <w:vAlign w:val="center"/>
          </w:tcPr>
          <w:p w14:paraId="254F98E7" w14:textId="685F767B" w:rsidR="005335BF" w:rsidRPr="00772E7B" w:rsidRDefault="005335BF" w:rsidP="000664EB">
            <w:pPr>
              <w:spacing w:after="0" w:line="240" w:lineRule="auto"/>
              <w:contextualSpacing w:val="0"/>
              <w:jc w:val="center"/>
              <w:rPr>
                <w:bCs/>
                <w:lang w:eastAsia="ar-SA"/>
              </w:rPr>
            </w:pPr>
            <w:r w:rsidRPr="00772E7B">
              <w:rPr>
                <w:bCs/>
                <w:lang w:eastAsia="ar-SA"/>
              </w:rPr>
              <w:t>243000,00</w:t>
            </w:r>
          </w:p>
        </w:tc>
        <w:tc>
          <w:tcPr>
            <w:tcW w:w="1956" w:type="dxa"/>
            <w:tcBorders>
              <w:top w:val="single" w:sz="4" w:space="0" w:color="auto"/>
            </w:tcBorders>
            <w:shd w:val="clear" w:color="auto" w:fill="FFFFFF" w:themeFill="background1"/>
            <w:vAlign w:val="center"/>
          </w:tcPr>
          <w:p w14:paraId="79A98E7C" w14:textId="31513EBA" w:rsidR="005335BF" w:rsidRPr="00772E7B" w:rsidRDefault="005335BF" w:rsidP="000664EB">
            <w:pPr>
              <w:spacing w:after="0" w:line="240" w:lineRule="auto"/>
              <w:contextualSpacing w:val="0"/>
              <w:jc w:val="center"/>
              <w:rPr>
                <w:bCs/>
                <w:lang w:eastAsia="ar-SA"/>
              </w:rPr>
            </w:pPr>
            <w:r>
              <w:rPr>
                <w:bCs/>
                <w:lang w:eastAsia="ar-SA"/>
              </w:rPr>
              <w:t>241</w:t>
            </w:r>
            <w:r w:rsidRPr="00772E7B">
              <w:rPr>
                <w:bCs/>
                <w:lang w:eastAsia="ar-SA"/>
              </w:rPr>
              <w:t>422,80</w:t>
            </w:r>
          </w:p>
        </w:tc>
        <w:tc>
          <w:tcPr>
            <w:tcW w:w="1837" w:type="dxa"/>
            <w:tcBorders>
              <w:top w:val="single" w:sz="4" w:space="0" w:color="auto"/>
            </w:tcBorders>
            <w:shd w:val="clear" w:color="auto" w:fill="FFFFFF" w:themeFill="background1"/>
            <w:vAlign w:val="center"/>
          </w:tcPr>
          <w:p w14:paraId="78CC3091" w14:textId="77777777" w:rsidR="005335BF" w:rsidRPr="00772E7B" w:rsidRDefault="005335BF" w:rsidP="000664EB">
            <w:pPr>
              <w:spacing w:after="0" w:line="240" w:lineRule="auto"/>
              <w:contextualSpacing w:val="0"/>
              <w:jc w:val="center"/>
              <w:rPr>
                <w:bCs/>
                <w:lang w:eastAsia="ar-SA"/>
              </w:rPr>
            </w:pPr>
            <w:r w:rsidRPr="00772E7B">
              <w:rPr>
                <w:bCs/>
                <w:lang w:eastAsia="ar-SA"/>
              </w:rPr>
              <w:t>98,9</w:t>
            </w:r>
          </w:p>
        </w:tc>
      </w:tr>
      <w:tr w:rsidR="005335BF" w:rsidRPr="00772E7B" w14:paraId="33F1327D" w14:textId="77777777" w:rsidTr="005335BF">
        <w:trPr>
          <w:trHeight w:val="844"/>
        </w:trPr>
        <w:tc>
          <w:tcPr>
            <w:tcW w:w="3289" w:type="dxa"/>
            <w:shd w:val="clear" w:color="auto" w:fill="auto"/>
          </w:tcPr>
          <w:p w14:paraId="206E05E7" w14:textId="77777777" w:rsidR="005335BF" w:rsidRPr="00772E7B" w:rsidRDefault="005335BF" w:rsidP="000664EB">
            <w:pPr>
              <w:spacing w:after="0" w:line="240" w:lineRule="auto"/>
              <w:contextualSpacing w:val="0"/>
              <w:rPr>
                <w:b/>
                <w:bCs/>
                <w:lang w:eastAsia="ar-SA"/>
              </w:rPr>
            </w:pPr>
            <w:r w:rsidRPr="00772E7B">
              <w:rPr>
                <w:b/>
                <w:bCs/>
                <w:lang w:eastAsia="ar-SA"/>
              </w:rPr>
              <w:t>jednorazowe środki na podjęcie działalności gospodarczej netto</w:t>
            </w:r>
          </w:p>
        </w:tc>
        <w:tc>
          <w:tcPr>
            <w:tcW w:w="1985" w:type="dxa"/>
            <w:shd w:val="clear" w:color="auto" w:fill="FFFFFF" w:themeFill="background1"/>
            <w:vAlign w:val="center"/>
          </w:tcPr>
          <w:p w14:paraId="37E52372" w14:textId="14E038F8" w:rsidR="005335BF" w:rsidRPr="00772E7B" w:rsidRDefault="005335BF" w:rsidP="000664EB">
            <w:pPr>
              <w:spacing w:after="0" w:line="240" w:lineRule="auto"/>
              <w:contextualSpacing w:val="0"/>
              <w:jc w:val="center"/>
              <w:rPr>
                <w:bCs/>
                <w:lang w:eastAsia="ar-SA"/>
              </w:rPr>
            </w:pPr>
            <w:r w:rsidRPr="00772E7B">
              <w:rPr>
                <w:bCs/>
                <w:lang w:eastAsia="ar-SA"/>
              </w:rPr>
              <w:t>487800,00</w:t>
            </w:r>
          </w:p>
        </w:tc>
        <w:tc>
          <w:tcPr>
            <w:tcW w:w="1956" w:type="dxa"/>
            <w:shd w:val="clear" w:color="auto" w:fill="FFFFFF" w:themeFill="background1"/>
            <w:vAlign w:val="center"/>
          </w:tcPr>
          <w:p w14:paraId="6C8D8C8D" w14:textId="78F63BEF" w:rsidR="005335BF" w:rsidRPr="00772E7B" w:rsidRDefault="005335BF" w:rsidP="000664EB">
            <w:pPr>
              <w:spacing w:after="0" w:line="240" w:lineRule="auto"/>
              <w:contextualSpacing w:val="0"/>
              <w:jc w:val="center"/>
              <w:rPr>
                <w:bCs/>
                <w:lang w:eastAsia="ar-SA"/>
              </w:rPr>
            </w:pPr>
            <w:r w:rsidRPr="00772E7B">
              <w:rPr>
                <w:bCs/>
                <w:lang w:eastAsia="ar-SA"/>
              </w:rPr>
              <w:t>317688,80</w:t>
            </w:r>
          </w:p>
        </w:tc>
        <w:tc>
          <w:tcPr>
            <w:tcW w:w="1837" w:type="dxa"/>
            <w:shd w:val="clear" w:color="auto" w:fill="FFFFFF" w:themeFill="background1"/>
            <w:vAlign w:val="center"/>
          </w:tcPr>
          <w:p w14:paraId="0D55E9A6" w14:textId="77777777" w:rsidR="005335BF" w:rsidRPr="00772E7B" w:rsidRDefault="005335BF" w:rsidP="000664EB">
            <w:pPr>
              <w:spacing w:after="0" w:line="240" w:lineRule="auto"/>
              <w:contextualSpacing w:val="0"/>
              <w:jc w:val="center"/>
              <w:rPr>
                <w:bCs/>
                <w:lang w:eastAsia="ar-SA"/>
              </w:rPr>
            </w:pPr>
            <w:r w:rsidRPr="00772E7B">
              <w:rPr>
                <w:bCs/>
                <w:lang w:eastAsia="ar-SA"/>
              </w:rPr>
              <w:t>65,1</w:t>
            </w:r>
          </w:p>
        </w:tc>
      </w:tr>
      <w:tr w:rsidR="005335BF" w:rsidRPr="00772E7B" w14:paraId="399D06CE" w14:textId="77777777" w:rsidTr="005335BF">
        <w:trPr>
          <w:trHeight w:val="830"/>
        </w:trPr>
        <w:tc>
          <w:tcPr>
            <w:tcW w:w="3289" w:type="dxa"/>
            <w:shd w:val="clear" w:color="auto" w:fill="auto"/>
          </w:tcPr>
          <w:p w14:paraId="4B430B17" w14:textId="77777777" w:rsidR="005335BF" w:rsidRPr="00772E7B" w:rsidRDefault="005335BF" w:rsidP="000664EB">
            <w:pPr>
              <w:spacing w:after="0" w:line="240" w:lineRule="auto"/>
              <w:contextualSpacing w:val="0"/>
              <w:rPr>
                <w:b/>
                <w:bCs/>
                <w:lang w:eastAsia="ar-SA"/>
              </w:rPr>
            </w:pPr>
            <w:r w:rsidRPr="00772E7B">
              <w:rPr>
                <w:b/>
                <w:bCs/>
                <w:lang w:eastAsia="ar-SA"/>
              </w:rPr>
              <w:t>VAT jednorazowe środki na podjęcie działalności gospodarczej netto</w:t>
            </w:r>
          </w:p>
        </w:tc>
        <w:tc>
          <w:tcPr>
            <w:tcW w:w="1985" w:type="dxa"/>
            <w:shd w:val="clear" w:color="auto" w:fill="FFFFFF" w:themeFill="background1"/>
            <w:vAlign w:val="center"/>
          </w:tcPr>
          <w:p w14:paraId="660D4679" w14:textId="196648B9" w:rsidR="005335BF" w:rsidRPr="00772E7B" w:rsidRDefault="005335BF" w:rsidP="000664EB">
            <w:pPr>
              <w:spacing w:after="0" w:line="240" w:lineRule="auto"/>
              <w:contextualSpacing w:val="0"/>
              <w:jc w:val="center"/>
              <w:rPr>
                <w:bCs/>
                <w:lang w:eastAsia="ar-SA"/>
              </w:rPr>
            </w:pPr>
            <w:r w:rsidRPr="00772E7B">
              <w:rPr>
                <w:bCs/>
                <w:lang w:eastAsia="ar-SA"/>
              </w:rPr>
              <w:t>121176,00</w:t>
            </w:r>
          </w:p>
        </w:tc>
        <w:tc>
          <w:tcPr>
            <w:tcW w:w="1956" w:type="dxa"/>
            <w:shd w:val="clear" w:color="auto" w:fill="FFFFFF" w:themeFill="background1"/>
            <w:vAlign w:val="center"/>
          </w:tcPr>
          <w:p w14:paraId="265576FC" w14:textId="68795B52" w:rsidR="005335BF" w:rsidRPr="00772E7B" w:rsidRDefault="005335BF" w:rsidP="000664EB">
            <w:pPr>
              <w:spacing w:after="0" w:line="240" w:lineRule="auto"/>
              <w:contextualSpacing w:val="0"/>
              <w:jc w:val="center"/>
              <w:rPr>
                <w:bCs/>
                <w:lang w:eastAsia="ar-SA"/>
              </w:rPr>
            </w:pPr>
            <w:r w:rsidRPr="00772E7B">
              <w:rPr>
                <w:bCs/>
                <w:lang w:eastAsia="ar-SA"/>
              </w:rPr>
              <w:t>72285,65</w:t>
            </w:r>
          </w:p>
        </w:tc>
        <w:tc>
          <w:tcPr>
            <w:tcW w:w="1837" w:type="dxa"/>
            <w:shd w:val="clear" w:color="auto" w:fill="FFFFFF" w:themeFill="background1"/>
            <w:vAlign w:val="center"/>
          </w:tcPr>
          <w:p w14:paraId="37C27205" w14:textId="77777777" w:rsidR="005335BF" w:rsidRPr="00772E7B" w:rsidRDefault="005335BF" w:rsidP="000664EB">
            <w:pPr>
              <w:spacing w:after="0" w:line="240" w:lineRule="auto"/>
              <w:contextualSpacing w:val="0"/>
              <w:jc w:val="center"/>
              <w:rPr>
                <w:bCs/>
                <w:lang w:eastAsia="ar-SA"/>
              </w:rPr>
            </w:pPr>
            <w:r w:rsidRPr="00772E7B">
              <w:rPr>
                <w:bCs/>
                <w:lang w:eastAsia="ar-SA"/>
              </w:rPr>
              <w:t>59,6</w:t>
            </w:r>
          </w:p>
        </w:tc>
      </w:tr>
      <w:tr w:rsidR="005335BF" w:rsidRPr="00772E7B" w14:paraId="56D06A23" w14:textId="77777777" w:rsidTr="005335BF">
        <w:trPr>
          <w:trHeight w:val="441"/>
        </w:trPr>
        <w:tc>
          <w:tcPr>
            <w:tcW w:w="3289" w:type="dxa"/>
            <w:shd w:val="clear" w:color="auto" w:fill="auto"/>
          </w:tcPr>
          <w:p w14:paraId="17B4D331" w14:textId="77777777" w:rsidR="005335BF" w:rsidRPr="00772E7B" w:rsidRDefault="005335BF" w:rsidP="000664EB">
            <w:pPr>
              <w:spacing w:after="0" w:line="240" w:lineRule="auto"/>
              <w:contextualSpacing w:val="0"/>
              <w:rPr>
                <w:b/>
                <w:bCs/>
                <w:lang w:eastAsia="ar-SA"/>
              </w:rPr>
            </w:pPr>
            <w:r w:rsidRPr="00772E7B">
              <w:rPr>
                <w:b/>
                <w:bCs/>
                <w:lang w:eastAsia="ar-SA"/>
              </w:rPr>
              <w:t>Staże</w:t>
            </w:r>
          </w:p>
        </w:tc>
        <w:tc>
          <w:tcPr>
            <w:tcW w:w="1985" w:type="dxa"/>
            <w:shd w:val="clear" w:color="auto" w:fill="FFFFFF" w:themeFill="background1"/>
            <w:vAlign w:val="center"/>
          </w:tcPr>
          <w:p w14:paraId="0F16B667" w14:textId="2485D88F" w:rsidR="005335BF" w:rsidRPr="00772E7B" w:rsidRDefault="005335BF" w:rsidP="000664EB">
            <w:pPr>
              <w:spacing w:after="0" w:line="240" w:lineRule="auto"/>
              <w:contextualSpacing w:val="0"/>
              <w:jc w:val="center"/>
              <w:rPr>
                <w:bCs/>
                <w:lang w:eastAsia="ar-SA"/>
              </w:rPr>
            </w:pPr>
            <w:r w:rsidRPr="00772E7B">
              <w:rPr>
                <w:bCs/>
                <w:lang w:eastAsia="ar-SA"/>
              </w:rPr>
              <w:t>1293072,41</w:t>
            </w:r>
          </w:p>
        </w:tc>
        <w:tc>
          <w:tcPr>
            <w:tcW w:w="1956" w:type="dxa"/>
            <w:shd w:val="clear" w:color="auto" w:fill="FFFFFF" w:themeFill="background1"/>
            <w:vAlign w:val="center"/>
          </w:tcPr>
          <w:p w14:paraId="75603859" w14:textId="34B92799" w:rsidR="005335BF" w:rsidRPr="00772E7B" w:rsidRDefault="005335BF" w:rsidP="000664EB">
            <w:pPr>
              <w:spacing w:after="0" w:line="240" w:lineRule="auto"/>
              <w:contextualSpacing w:val="0"/>
              <w:jc w:val="center"/>
              <w:rPr>
                <w:bCs/>
                <w:lang w:eastAsia="ar-SA"/>
              </w:rPr>
            </w:pPr>
            <w:r w:rsidRPr="00772E7B">
              <w:rPr>
                <w:bCs/>
                <w:lang w:eastAsia="ar-SA"/>
              </w:rPr>
              <w:t>1287745,74</w:t>
            </w:r>
          </w:p>
        </w:tc>
        <w:tc>
          <w:tcPr>
            <w:tcW w:w="1837" w:type="dxa"/>
            <w:shd w:val="clear" w:color="auto" w:fill="FFFFFF" w:themeFill="background1"/>
            <w:vAlign w:val="center"/>
          </w:tcPr>
          <w:p w14:paraId="075EB19C" w14:textId="77777777" w:rsidR="005335BF" w:rsidRPr="00772E7B" w:rsidRDefault="005335BF" w:rsidP="000664EB">
            <w:pPr>
              <w:spacing w:after="0" w:line="240" w:lineRule="auto"/>
              <w:contextualSpacing w:val="0"/>
              <w:jc w:val="center"/>
              <w:rPr>
                <w:bCs/>
                <w:lang w:eastAsia="ar-SA"/>
              </w:rPr>
            </w:pPr>
            <w:r w:rsidRPr="00772E7B">
              <w:rPr>
                <w:bCs/>
                <w:lang w:eastAsia="ar-SA"/>
              </w:rPr>
              <w:t>99,5</w:t>
            </w:r>
          </w:p>
        </w:tc>
      </w:tr>
      <w:tr w:rsidR="005335BF" w:rsidRPr="00772E7B" w14:paraId="6793777D" w14:textId="77777777" w:rsidTr="005335BF">
        <w:trPr>
          <w:trHeight w:val="337"/>
        </w:trPr>
        <w:tc>
          <w:tcPr>
            <w:tcW w:w="3289" w:type="dxa"/>
            <w:shd w:val="clear" w:color="auto" w:fill="auto"/>
          </w:tcPr>
          <w:p w14:paraId="41858497" w14:textId="77777777" w:rsidR="005335BF" w:rsidRPr="00772E7B" w:rsidRDefault="005335BF" w:rsidP="000664EB">
            <w:pPr>
              <w:spacing w:after="0" w:line="240" w:lineRule="auto"/>
              <w:contextualSpacing w:val="0"/>
              <w:rPr>
                <w:b/>
                <w:bCs/>
                <w:lang w:eastAsia="ar-SA"/>
              </w:rPr>
            </w:pPr>
            <w:r w:rsidRPr="00772E7B">
              <w:rPr>
                <w:b/>
                <w:bCs/>
                <w:lang w:eastAsia="ar-SA"/>
              </w:rPr>
              <w:t>bony szkoleniowe</w:t>
            </w:r>
          </w:p>
        </w:tc>
        <w:tc>
          <w:tcPr>
            <w:tcW w:w="1985" w:type="dxa"/>
            <w:shd w:val="clear" w:color="auto" w:fill="FFFFFF" w:themeFill="background1"/>
            <w:vAlign w:val="center"/>
          </w:tcPr>
          <w:p w14:paraId="3A3C69AD" w14:textId="3DD1B526" w:rsidR="005335BF" w:rsidRPr="00772E7B" w:rsidRDefault="005335BF" w:rsidP="000664EB">
            <w:pPr>
              <w:spacing w:after="0" w:line="240" w:lineRule="auto"/>
              <w:contextualSpacing w:val="0"/>
              <w:jc w:val="center"/>
              <w:rPr>
                <w:bCs/>
                <w:lang w:eastAsia="ar-SA"/>
              </w:rPr>
            </w:pPr>
            <w:r w:rsidRPr="00772E7B">
              <w:rPr>
                <w:bCs/>
                <w:lang w:eastAsia="ar-SA"/>
              </w:rPr>
              <w:t>110500,00</w:t>
            </w:r>
          </w:p>
        </w:tc>
        <w:tc>
          <w:tcPr>
            <w:tcW w:w="1956" w:type="dxa"/>
            <w:shd w:val="clear" w:color="auto" w:fill="FFFFFF" w:themeFill="background1"/>
            <w:vAlign w:val="center"/>
          </w:tcPr>
          <w:p w14:paraId="3AAEDD00" w14:textId="3E30EEE6" w:rsidR="005335BF" w:rsidRPr="00772E7B" w:rsidRDefault="005335BF" w:rsidP="000664EB">
            <w:pPr>
              <w:spacing w:after="0" w:line="240" w:lineRule="auto"/>
              <w:contextualSpacing w:val="0"/>
              <w:jc w:val="center"/>
              <w:rPr>
                <w:bCs/>
                <w:lang w:eastAsia="ar-SA"/>
              </w:rPr>
            </w:pPr>
            <w:r w:rsidRPr="00772E7B">
              <w:rPr>
                <w:bCs/>
                <w:lang w:eastAsia="ar-SA"/>
              </w:rPr>
              <w:t>110147,21</w:t>
            </w:r>
          </w:p>
        </w:tc>
        <w:tc>
          <w:tcPr>
            <w:tcW w:w="1837" w:type="dxa"/>
            <w:shd w:val="clear" w:color="auto" w:fill="FFFFFF" w:themeFill="background1"/>
            <w:vAlign w:val="center"/>
          </w:tcPr>
          <w:p w14:paraId="616129F5" w14:textId="77777777" w:rsidR="005335BF" w:rsidRPr="00772E7B" w:rsidRDefault="005335BF" w:rsidP="000664EB">
            <w:pPr>
              <w:spacing w:after="0" w:line="240" w:lineRule="auto"/>
              <w:contextualSpacing w:val="0"/>
              <w:jc w:val="center"/>
              <w:rPr>
                <w:bCs/>
                <w:lang w:eastAsia="ar-SA"/>
              </w:rPr>
            </w:pPr>
            <w:r w:rsidRPr="00772E7B">
              <w:rPr>
                <w:bCs/>
                <w:lang w:eastAsia="ar-SA"/>
              </w:rPr>
              <w:t>99,6</w:t>
            </w:r>
          </w:p>
        </w:tc>
      </w:tr>
      <w:tr w:rsidR="005335BF" w:rsidRPr="00772E7B" w14:paraId="05F98DBE" w14:textId="77777777" w:rsidTr="005335BF">
        <w:trPr>
          <w:trHeight w:val="410"/>
        </w:trPr>
        <w:tc>
          <w:tcPr>
            <w:tcW w:w="3289" w:type="dxa"/>
            <w:shd w:val="clear" w:color="auto" w:fill="auto"/>
          </w:tcPr>
          <w:p w14:paraId="24D1A510" w14:textId="77777777" w:rsidR="005335BF" w:rsidRPr="00772E7B" w:rsidRDefault="005335BF" w:rsidP="000664EB">
            <w:pPr>
              <w:spacing w:after="0" w:line="240" w:lineRule="auto"/>
              <w:contextualSpacing w:val="0"/>
              <w:rPr>
                <w:b/>
                <w:bCs/>
                <w:lang w:eastAsia="ar-SA"/>
              </w:rPr>
            </w:pPr>
            <w:r w:rsidRPr="00772E7B">
              <w:rPr>
                <w:b/>
                <w:bCs/>
                <w:lang w:eastAsia="ar-SA"/>
              </w:rPr>
              <w:t>bony na zasiedlenie</w:t>
            </w:r>
          </w:p>
        </w:tc>
        <w:tc>
          <w:tcPr>
            <w:tcW w:w="1985" w:type="dxa"/>
            <w:shd w:val="clear" w:color="auto" w:fill="FFFFFF" w:themeFill="background1"/>
            <w:vAlign w:val="center"/>
          </w:tcPr>
          <w:p w14:paraId="19B62D48" w14:textId="311F4C6C" w:rsidR="005335BF" w:rsidRPr="00772E7B" w:rsidRDefault="005335BF" w:rsidP="000664EB">
            <w:pPr>
              <w:spacing w:after="0" w:line="240" w:lineRule="auto"/>
              <w:contextualSpacing w:val="0"/>
              <w:jc w:val="center"/>
              <w:rPr>
                <w:bCs/>
                <w:lang w:eastAsia="ar-SA"/>
              </w:rPr>
            </w:pPr>
            <w:r w:rsidRPr="00772E7B">
              <w:rPr>
                <w:bCs/>
                <w:lang w:eastAsia="ar-SA"/>
              </w:rPr>
              <w:t>41600,00</w:t>
            </w:r>
          </w:p>
        </w:tc>
        <w:tc>
          <w:tcPr>
            <w:tcW w:w="1956" w:type="dxa"/>
            <w:shd w:val="clear" w:color="auto" w:fill="FFFFFF" w:themeFill="background1"/>
            <w:vAlign w:val="center"/>
          </w:tcPr>
          <w:p w14:paraId="7CF3EE28" w14:textId="7649D0FB" w:rsidR="005335BF" w:rsidRPr="00772E7B" w:rsidRDefault="005335BF" w:rsidP="000664EB">
            <w:pPr>
              <w:spacing w:after="0" w:line="240" w:lineRule="auto"/>
              <w:contextualSpacing w:val="0"/>
              <w:jc w:val="center"/>
              <w:rPr>
                <w:bCs/>
                <w:lang w:eastAsia="ar-SA"/>
              </w:rPr>
            </w:pPr>
            <w:r w:rsidRPr="00772E7B">
              <w:rPr>
                <w:bCs/>
                <w:lang w:eastAsia="ar-SA"/>
              </w:rPr>
              <w:t>400000,00</w:t>
            </w:r>
          </w:p>
        </w:tc>
        <w:tc>
          <w:tcPr>
            <w:tcW w:w="1837" w:type="dxa"/>
            <w:shd w:val="clear" w:color="auto" w:fill="FFFFFF" w:themeFill="background1"/>
            <w:vAlign w:val="center"/>
          </w:tcPr>
          <w:p w14:paraId="35046DEB" w14:textId="77777777" w:rsidR="005335BF" w:rsidRPr="00772E7B" w:rsidRDefault="005335BF" w:rsidP="000664EB">
            <w:pPr>
              <w:spacing w:after="0" w:line="240" w:lineRule="auto"/>
              <w:contextualSpacing w:val="0"/>
              <w:jc w:val="center"/>
              <w:rPr>
                <w:bCs/>
                <w:lang w:eastAsia="ar-SA"/>
              </w:rPr>
            </w:pPr>
            <w:r w:rsidRPr="00772E7B">
              <w:rPr>
                <w:bCs/>
                <w:lang w:eastAsia="ar-SA"/>
              </w:rPr>
              <w:t>96,1</w:t>
            </w:r>
          </w:p>
        </w:tc>
      </w:tr>
      <w:tr w:rsidR="005335BF" w:rsidRPr="00772E7B" w14:paraId="5EC42CB2" w14:textId="77777777" w:rsidTr="005335BF">
        <w:trPr>
          <w:trHeight w:val="547"/>
        </w:trPr>
        <w:tc>
          <w:tcPr>
            <w:tcW w:w="3289" w:type="dxa"/>
            <w:shd w:val="clear" w:color="auto" w:fill="auto"/>
          </w:tcPr>
          <w:p w14:paraId="3549E0D2" w14:textId="77777777" w:rsidR="005335BF" w:rsidRPr="00772E7B" w:rsidRDefault="005335BF" w:rsidP="000664EB">
            <w:pPr>
              <w:spacing w:after="0" w:line="240" w:lineRule="auto"/>
              <w:contextualSpacing w:val="0"/>
              <w:rPr>
                <w:b/>
                <w:bCs/>
                <w:lang w:eastAsia="ar-SA"/>
              </w:rPr>
            </w:pPr>
            <w:r w:rsidRPr="00772E7B">
              <w:rPr>
                <w:b/>
                <w:bCs/>
                <w:lang w:eastAsia="ar-SA"/>
              </w:rPr>
              <w:t>doposażenia i wyposażenia stanowiska pracy</w:t>
            </w:r>
          </w:p>
        </w:tc>
        <w:tc>
          <w:tcPr>
            <w:tcW w:w="1985" w:type="dxa"/>
            <w:shd w:val="clear" w:color="auto" w:fill="FFFFFF" w:themeFill="background1"/>
            <w:vAlign w:val="center"/>
          </w:tcPr>
          <w:p w14:paraId="6E42B19A" w14:textId="18C38801" w:rsidR="005335BF" w:rsidRPr="00772E7B" w:rsidRDefault="005335BF" w:rsidP="000664EB">
            <w:pPr>
              <w:spacing w:after="0" w:line="240" w:lineRule="auto"/>
              <w:contextualSpacing w:val="0"/>
              <w:jc w:val="center"/>
              <w:rPr>
                <w:bCs/>
                <w:lang w:eastAsia="ar-SA"/>
              </w:rPr>
            </w:pPr>
            <w:r w:rsidRPr="00772E7B">
              <w:rPr>
                <w:bCs/>
                <w:lang w:eastAsia="ar-SA"/>
              </w:rPr>
              <w:t>660156,00</w:t>
            </w:r>
          </w:p>
        </w:tc>
        <w:tc>
          <w:tcPr>
            <w:tcW w:w="1956" w:type="dxa"/>
            <w:shd w:val="clear" w:color="auto" w:fill="FFFFFF" w:themeFill="background1"/>
            <w:vAlign w:val="center"/>
          </w:tcPr>
          <w:p w14:paraId="0FA44E92" w14:textId="08E32ED0" w:rsidR="005335BF" w:rsidRPr="00772E7B" w:rsidRDefault="005335BF" w:rsidP="000664EB">
            <w:pPr>
              <w:spacing w:after="0" w:line="240" w:lineRule="auto"/>
              <w:contextualSpacing w:val="0"/>
              <w:jc w:val="center"/>
              <w:rPr>
                <w:bCs/>
                <w:lang w:eastAsia="ar-SA"/>
              </w:rPr>
            </w:pPr>
            <w:r w:rsidRPr="00772E7B">
              <w:rPr>
                <w:bCs/>
                <w:lang w:eastAsia="ar-SA"/>
              </w:rPr>
              <w:t>619869,99</w:t>
            </w:r>
          </w:p>
        </w:tc>
        <w:tc>
          <w:tcPr>
            <w:tcW w:w="1837" w:type="dxa"/>
            <w:shd w:val="clear" w:color="auto" w:fill="FFFFFF" w:themeFill="background1"/>
            <w:vAlign w:val="center"/>
          </w:tcPr>
          <w:p w14:paraId="2D66E0A0" w14:textId="77777777" w:rsidR="005335BF" w:rsidRPr="00772E7B" w:rsidRDefault="005335BF" w:rsidP="000664EB">
            <w:pPr>
              <w:spacing w:after="0" w:line="240" w:lineRule="auto"/>
              <w:contextualSpacing w:val="0"/>
              <w:jc w:val="center"/>
              <w:rPr>
                <w:bCs/>
                <w:lang w:eastAsia="ar-SA"/>
              </w:rPr>
            </w:pPr>
            <w:r w:rsidRPr="00772E7B">
              <w:rPr>
                <w:bCs/>
                <w:lang w:eastAsia="ar-SA"/>
              </w:rPr>
              <w:t>93,8</w:t>
            </w:r>
          </w:p>
        </w:tc>
      </w:tr>
      <w:tr w:rsidR="005335BF" w:rsidRPr="00772E7B" w14:paraId="07AAFC63" w14:textId="77777777" w:rsidTr="005335BF">
        <w:trPr>
          <w:trHeight w:val="696"/>
        </w:trPr>
        <w:tc>
          <w:tcPr>
            <w:tcW w:w="3289" w:type="dxa"/>
            <w:shd w:val="clear" w:color="auto" w:fill="auto"/>
          </w:tcPr>
          <w:p w14:paraId="67D99569" w14:textId="77777777" w:rsidR="005335BF" w:rsidRPr="00772E7B" w:rsidRDefault="005335BF" w:rsidP="000664EB">
            <w:pPr>
              <w:spacing w:after="0" w:line="240" w:lineRule="auto"/>
              <w:contextualSpacing w:val="0"/>
              <w:rPr>
                <w:b/>
                <w:bCs/>
                <w:lang w:eastAsia="ar-SA"/>
              </w:rPr>
            </w:pPr>
            <w:r w:rsidRPr="00772E7B">
              <w:rPr>
                <w:b/>
                <w:bCs/>
                <w:lang w:eastAsia="ar-SA"/>
              </w:rPr>
              <w:t>VAT doposażenia i wyposażenia stanowiska pracy</w:t>
            </w:r>
          </w:p>
        </w:tc>
        <w:tc>
          <w:tcPr>
            <w:tcW w:w="1985" w:type="dxa"/>
            <w:shd w:val="clear" w:color="auto" w:fill="FFFFFF" w:themeFill="background1"/>
            <w:vAlign w:val="center"/>
          </w:tcPr>
          <w:p w14:paraId="2145D3C2" w14:textId="20454DC1" w:rsidR="005335BF" w:rsidRPr="00772E7B" w:rsidRDefault="005335BF" w:rsidP="000664EB">
            <w:pPr>
              <w:spacing w:after="0" w:line="240" w:lineRule="auto"/>
              <w:contextualSpacing w:val="0"/>
              <w:jc w:val="center"/>
              <w:rPr>
                <w:bCs/>
                <w:lang w:eastAsia="ar-SA"/>
              </w:rPr>
            </w:pPr>
            <w:r w:rsidRPr="00772E7B">
              <w:rPr>
                <w:bCs/>
                <w:lang w:eastAsia="ar-SA"/>
              </w:rPr>
              <w:t>151844,00</w:t>
            </w:r>
          </w:p>
        </w:tc>
        <w:tc>
          <w:tcPr>
            <w:tcW w:w="1956" w:type="dxa"/>
            <w:shd w:val="clear" w:color="auto" w:fill="FFFFFF" w:themeFill="background1"/>
            <w:vAlign w:val="center"/>
          </w:tcPr>
          <w:p w14:paraId="0ED98190" w14:textId="0E879E55" w:rsidR="005335BF" w:rsidRPr="00772E7B" w:rsidRDefault="005335BF" w:rsidP="000664EB">
            <w:pPr>
              <w:spacing w:after="0" w:line="240" w:lineRule="auto"/>
              <w:contextualSpacing w:val="0"/>
              <w:jc w:val="center"/>
              <w:rPr>
                <w:bCs/>
                <w:lang w:eastAsia="ar-SA"/>
              </w:rPr>
            </w:pPr>
            <w:r w:rsidRPr="00772E7B">
              <w:rPr>
                <w:bCs/>
                <w:lang w:eastAsia="ar-SA"/>
              </w:rPr>
              <w:t>136130,01</w:t>
            </w:r>
          </w:p>
        </w:tc>
        <w:tc>
          <w:tcPr>
            <w:tcW w:w="1837" w:type="dxa"/>
            <w:shd w:val="clear" w:color="auto" w:fill="FFFFFF" w:themeFill="background1"/>
            <w:vAlign w:val="center"/>
          </w:tcPr>
          <w:p w14:paraId="494C1ABF" w14:textId="77777777" w:rsidR="005335BF" w:rsidRPr="00772E7B" w:rsidRDefault="005335BF" w:rsidP="000664EB">
            <w:pPr>
              <w:spacing w:after="0" w:line="240" w:lineRule="auto"/>
              <w:contextualSpacing w:val="0"/>
              <w:jc w:val="center"/>
              <w:rPr>
                <w:bCs/>
                <w:lang w:eastAsia="ar-SA"/>
              </w:rPr>
            </w:pPr>
            <w:r w:rsidRPr="00772E7B">
              <w:rPr>
                <w:bCs/>
                <w:lang w:eastAsia="ar-SA"/>
              </w:rPr>
              <w:t>89,6</w:t>
            </w:r>
          </w:p>
        </w:tc>
      </w:tr>
      <w:tr w:rsidR="005335BF" w:rsidRPr="00772E7B" w14:paraId="3B1D207E" w14:textId="77777777" w:rsidTr="005335BF">
        <w:trPr>
          <w:trHeight w:val="696"/>
        </w:trPr>
        <w:tc>
          <w:tcPr>
            <w:tcW w:w="3289" w:type="dxa"/>
            <w:shd w:val="clear" w:color="auto" w:fill="auto"/>
          </w:tcPr>
          <w:p w14:paraId="57A87AF6" w14:textId="11854A33" w:rsidR="005335BF" w:rsidRPr="00772E7B" w:rsidRDefault="005335BF" w:rsidP="0015037E">
            <w:pPr>
              <w:spacing w:before="240" w:after="0" w:line="240" w:lineRule="auto"/>
              <w:contextualSpacing w:val="0"/>
              <w:rPr>
                <w:b/>
                <w:bCs/>
                <w:lang w:eastAsia="ar-SA"/>
              </w:rPr>
            </w:pPr>
            <w:r w:rsidRPr="00772E7B">
              <w:rPr>
                <w:b/>
                <w:bCs/>
                <w:lang w:eastAsia="ar-SA"/>
              </w:rPr>
              <w:t>RAZEM netto</w:t>
            </w:r>
          </w:p>
        </w:tc>
        <w:tc>
          <w:tcPr>
            <w:tcW w:w="1985" w:type="dxa"/>
            <w:shd w:val="clear" w:color="auto" w:fill="FFFFFF" w:themeFill="background1"/>
            <w:vAlign w:val="center"/>
          </w:tcPr>
          <w:p w14:paraId="758208D4" w14:textId="59EC1590" w:rsidR="005335BF" w:rsidRPr="00772E7B" w:rsidRDefault="005335BF" w:rsidP="0015037E">
            <w:pPr>
              <w:spacing w:after="0" w:line="240" w:lineRule="auto"/>
              <w:contextualSpacing w:val="0"/>
              <w:jc w:val="center"/>
              <w:rPr>
                <w:bCs/>
                <w:lang w:eastAsia="ar-SA"/>
              </w:rPr>
            </w:pPr>
            <w:r w:rsidRPr="00772E7B">
              <w:rPr>
                <w:b/>
                <w:bCs/>
                <w:lang w:eastAsia="ar-SA"/>
              </w:rPr>
              <w:t>3210528,41</w:t>
            </w:r>
          </w:p>
        </w:tc>
        <w:tc>
          <w:tcPr>
            <w:tcW w:w="1956" w:type="dxa"/>
            <w:shd w:val="clear" w:color="auto" w:fill="FFFFFF" w:themeFill="background1"/>
            <w:vAlign w:val="center"/>
          </w:tcPr>
          <w:p w14:paraId="1899A893" w14:textId="510419B7" w:rsidR="005335BF" w:rsidRPr="00772E7B" w:rsidRDefault="005335BF" w:rsidP="0015037E">
            <w:pPr>
              <w:spacing w:after="0" w:line="240" w:lineRule="auto"/>
              <w:contextualSpacing w:val="0"/>
              <w:jc w:val="center"/>
              <w:rPr>
                <w:bCs/>
                <w:lang w:eastAsia="ar-SA"/>
              </w:rPr>
            </w:pPr>
            <w:r w:rsidRPr="00772E7B">
              <w:rPr>
                <w:b/>
                <w:bCs/>
                <w:lang w:eastAsia="ar-SA"/>
              </w:rPr>
              <w:t>2976874,54</w:t>
            </w:r>
          </w:p>
        </w:tc>
        <w:tc>
          <w:tcPr>
            <w:tcW w:w="1837" w:type="dxa"/>
            <w:shd w:val="clear" w:color="auto" w:fill="FFFFFF" w:themeFill="background1"/>
            <w:vAlign w:val="center"/>
          </w:tcPr>
          <w:p w14:paraId="59E4D71C" w14:textId="255B6A9B" w:rsidR="005335BF" w:rsidRPr="00772E7B" w:rsidRDefault="005335BF" w:rsidP="0015037E">
            <w:pPr>
              <w:spacing w:after="0" w:line="240" w:lineRule="auto"/>
              <w:contextualSpacing w:val="0"/>
              <w:jc w:val="center"/>
              <w:rPr>
                <w:bCs/>
                <w:lang w:eastAsia="ar-SA"/>
              </w:rPr>
            </w:pPr>
            <w:r w:rsidRPr="00772E7B">
              <w:rPr>
                <w:b/>
                <w:bCs/>
                <w:lang w:eastAsia="ar-SA"/>
              </w:rPr>
              <w:t>92,7</w:t>
            </w:r>
          </w:p>
        </w:tc>
      </w:tr>
      <w:tr w:rsidR="005335BF" w:rsidRPr="00772E7B" w14:paraId="6B148A42" w14:textId="77777777" w:rsidTr="005335BF">
        <w:trPr>
          <w:trHeight w:val="696"/>
        </w:trPr>
        <w:tc>
          <w:tcPr>
            <w:tcW w:w="3289" w:type="dxa"/>
            <w:shd w:val="clear" w:color="auto" w:fill="auto"/>
          </w:tcPr>
          <w:p w14:paraId="1E1D4370" w14:textId="6FDB0BD6" w:rsidR="005335BF" w:rsidRPr="00772E7B" w:rsidRDefault="005335BF" w:rsidP="005335BF">
            <w:pPr>
              <w:spacing w:before="240" w:after="0" w:line="240" w:lineRule="auto"/>
              <w:contextualSpacing w:val="0"/>
              <w:rPr>
                <w:b/>
                <w:bCs/>
                <w:lang w:eastAsia="ar-SA"/>
              </w:rPr>
            </w:pPr>
            <w:r w:rsidRPr="00772E7B">
              <w:rPr>
                <w:b/>
                <w:bCs/>
                <w:lang w:eastAsia="ar-SA"/>
              </w:rPr>
              <w:t>Razem VAT</w:t>
            </w:r>
          </w:p>
        </w:tc>
        <w:tc>
          <w:tcPr>
            <w:tcW w:w="1985" w:type="dxa"/>
            <w:shd w:val="clear" w:color="auto" w:fill="FFFFFF" w:themeFill="background1"/>
            <w:vAlign w:val="center"/>
          </w:tcPr>
          <w:p w14:paraId="63B0E478" w14:textId="3F159014" w:rsidR="005335BF" w:rsidRPr="00772E7B" w:rsidRDefault="005335BF" w:rsidP="0015037E">
            <w:pPr>
              <w:spacing w:after="0" w:line="240" w:lineRule="auto"/>
              <w:contextualSpacing w:val="0"/>
              <w:jc w:val="center"/>
              <w:rPr>
                <w:bCs/>
                <w:lang w:eastAsia="ar-SA"/>
              </w:rPr>
            </w:pPr>
            <w:r w:rsidRPr="00772E7B">
              <w:rPr>
                <w:b/>
                <w:bCs/>
                <w:lang w:eastAsia="ar-SA"/>
              </w:rPr>
              <w:t>273020,00</w:t>
            </w:r>
          </w:p>
        </w:tc>
        <w:tc>
          <w:tcPr>
            <w:tcW w:w="1956" w:type="dxa"/>
            <w:shd w:val="clear" w:color="auto" w:fill="FFFFFF" w:themeFill="background1"/>
            <w:vAlign w:val="center"/>
          </w:tcPr>
          <w:p w14:paraId="1439C60F" w14:textId="39452BF4" w:rsidR="005335BF" w:rsidRPr="00772E7B" w:rsidRDefault="005335BF" w:rsidP="0015037E">
            <w:pPr>
              <w:spacing w:after="0" w:line="240" w:lineRule="auto"/>
              <w:contextualSpacing w:val="0"/>
              <w:jc w:val="center"/>
              <w:rPr>
                <w:bCs/>
                <w:lang w:eastAsia="ar-SA"/>
              </w:rPr>
            </w:pPr>
            <w:r w:rsidRPr="00772E7B">
              <w:rPr>
                <w:b/>
                <w:bCs/>
                <w:lang w:eastAsia="ar-SA"/>
              </w:rPr>
              <w:t>208415,66</w:t>
            </w:r>
          </w:p>
        </w:tc>
        <w:tc>
          <w:tcPr>
            <w:tcW w:w="1837" w:type="dxa"/>
            <w:shd w:val="clear" w:color="auto" w:fill="FFFFFF" w:themeFill="background1"/>
            <w:vAlign w:val="center"/>
          </w:tcPr>
          <w:p w14:paraId="076FE799" w14:textId="2DB3FD91" w:rsidR="005335BF" w:rsidRPr="00772E7B" w:rsidRDefault="005335BF" w:rsidP="0015037E">
            <w:pPr>
              <w:spacing w:after="0" w:line="240" w:lineRule="auto"/>
              <w:contextualSpacing w:val="0"/>
              <w:jc w:val="center"/>
              <w:rPr>
                <w:bCs/>
                <w:lang w:eastAsia="ar-SA"/>
              </w:rPr>
            </w:pPr>
            <w:r w:rsidRPr="00772E7B">
              <w:rPr>
                <w:b/>
                <w:bCs/>
                <w:lang w:eastAsia="ar-SA"/>
              </w:rPr>
              <w:t>76,3</w:t>
            </w:r>
          </w:p>
        </w:tc>
      </w:tr>
    </w:tbl>
    <w:p w14:paraId="58777E89" w14:textId="77777777" w:rsidR="00E907FE" w:rsidRPr="0015037E" w:rsidRDefault="00E907FE" w:rsidP="00E907FE">
      <w:pPr>
        <w:tabs>
          <w:tab w:val="right" w:pos="9073"/>
        </w:tabs>
        <w:spacing w:before="120" w:after="240"/>
        <w:contextualSpacing w:val="0"/>
        <w:jc w:val="both"/>
        <w:rPr>
          <w:bCs/>
          <w:sz w:val="20"/>
          <w:szCs w:val="20"/>
        </w:rPr>
      </w:pPr>
      <w:r w:rsidRPr="0015037E">
        <w:rPr>
          <w:bCs/>
          <w:sz w:val="20"/>
          <w:szCs w:val="20"/>
        </w:rPr>
        <w:t>Źródło: opracowanie własne</w:t>
      </w:r>
    </w:p>
    <w:p w14:paraId="3261B639" w14:textId="30D3B200" w:rsidR="00B1125C" w:rsidRDefault="00E907FE">
      <w:pPr>
        <w:pStyle w:val="Nagwek3"/>
        <w:jc w:val="both"/>
      </w:pPr>
      <w:bookmarkStart w:id="28" w:name="_Toc169258002"/>
      <w:r>
        <w:t>P</w:t>
      </w:r>
      <w:r w:rsidR="00D561D8">
        <w:t>rojekt pn. Szybki Start w ramach RPO WM</w:t>
      </w:r>
      <w:bookmarkEnd w:id="28"/>
    </w:p>
    <w:p w14:paraId="69987F2C" w14:textId="06ABC8FE" w:rsidR="00B1125C" w:rsidRDefault="00D561D8">
      <w:pPr>
        <w:spacing w:after="0"/>
        <w:jc w:val="both"/>
      </w:pPr>
      <w:r>
        <w:tab/>
        <w:t>Projekt pod nazwą Aktywizacja osób w wieku 30 lat i więcej pozostających bez pracy w powiecie dąbrowskim (VI</w:t>
      </w:r>
      <w:r w:rsidR="00E907FE">
        <w:t>I</w:t>
      </w:r>
      <w:r>
        <w:t xml:space="preserve">) Szybki Start </w:t>
      </w:r>
      <w:r w:rsidR="00AD0C0A">
        <w:t>był</w:t>
      </w:r>
      <w:r>
        <w:t xml:space="preserve"> realizowany w ramach Regionalnego Programu Operacyjnego Województwa Małopolskiego 2014 - 2020, w ramach:</w:t>
      </w:r>
    </w:p>
    <w:p w14:paraId="1A53AC5A" w14:textId="77777777" w:rsidR="00B1125C" w:rsidRDefault="00D561D8">
      <w:pPr>
        <w:numPr>
          <w:ilvl w:val="0"/>
          <w:numId w:val="3"/>
        </w:numPr>
        <w:spacing w:after="0"/>
        <w:jc w:val="both"/>
      </w:pPr>
      <w:r>
        <w:t>Oś. 8 Rynek Pracy</w:t>
      </w:r>
    </w:p>
    <w:p w14:paraId="1707CBB8" w14:textId="77777777" w:rsidR="00B1125C" w:rsidRDefault="00D561D8">
      <w:pPr>
        <w:numPr>
          <w:ilvl w:val="0"/>
          <w:numId w:val="3"/>
        </w:numPr>
        <w:ind w:left="714" w:hanging="357"/>
        <w:jc w:val="both"/>
      </w:pPr>
      <w:r>
        <w:t>Działanie 8.1 Aktywizacja zawodowa</w:t>
      </w:r>
    </w:p>
    <w:p w14:paraId="211F0F36" w14:textId="0F27FBC9" w:rsidR="00B1125C" w:rsidRDefault="00D561D8" w:rsidP="0015037E">
      <w:pPr>
        <w:spacing w:after="120"/>
        <w:contextualSpacing w:val="0"/>
        <w:jc w:val="both"/>
      </w:pPr>
      <w:r>
        <w:tab/>
        <w:t xml:space="preserve">Głównym celem projektu </w:t>
      </w:r>
      <w:r w:rsidR="00AD0C0A">
        <w:t>było</w:t>
      </w:r>
      <w:r>
        <w:t xml:space="preserve"> zwiększenie poziomu zatrudnienia osób w wieku 30 lat i</w:t>
      </w:r>
      <w:r w:rsidR="0015037E">
        <w:t> </w:t>
      </w:r>
      <w:r>
        <w:t>więcej znajdujących się w najtrudniejszej sytuacji na rynku pracy tj. osób powyżej 50 roku życia, długotrwale bezrobotnych, osób z niepełnosprawnościami, osób o niskich kwalifikacjach i kobiet pozostających bez pracy powiecie dąbrowskim. W ramach projektu,</w:t>
      </w:r>
      <w:r w:rsidR="0015037E">
        <w:t xml:space="preserve"> </w:t>
      </w:r>
      <w:r>
        <w:t>dla każdego z</w:t>
      </w:r>
      <w:r w:rsidR="0015037E">
        <w:t> </w:t>
      </w:r>
      <w:r>
        <w:t>uczestników Powiatowy Urząd Pracy realiz</w:t>
      </w:r>
      <w:r w:rsidR="00AD0C0A">
        <w:t>ował</w:t>
      </w:r>
      <w:r>
        <w:t> odpowiednio dobrane usługi i instrumenty rynku pracy, o których mowa w ustawie o promocji zatrudnienia i instytucjach rynku pracy. Wszyscy uczestnicy projektu zosta</w:t>
      </w:r>
      <w:r w:rsidR="00194CC3">
        <w:t>li</w:t>
      </w:r>
      <w:r>
        <w:t xml:space="preserve"> objęci usługą pośredn</w:t>
      </w:r>
      <w:r w:rsidR="00194CC3">
        <w:t>ictwa</w:t>
      </w:r>
      <w:r>
        <w:t xml:space="preserve"> pracy i doradcy zawodowego.</w:t>
      </w:r>
      <w:r w:rsidR="00E76F7C">
        <w:t xml:space="preserve"> </w:t>
      </w:r>
      <w:r>
        <w:t xml:space="preserve">Ostatnim zaplanowanym działaniem dla każdego uczestnika projektu </w:t>
      </w:r>
      <w:r w:rsidR="00194CC3">
        <w:t>była</w:t>
      </w:r>
      <w:r>
        <w:t xml:space="preserve"> aktywna forma wsparcia.</w:t>
      </w:r>
    </w:p>
    <w:p w14:paraId="3F975B64" w14:textId="2DAC2D55" w:rsidR="00B1125C" w:rsidRDefault="00D561D8" w:rsidP="0015037E">
      <w:pPr>
        <w:spacing w:after="120"/>
        <w:contextualSpacing w:val="0"/>
        <w:jc w:val="both"/>
      </w:pPr>
      <w:r>
        <w:t xml:space="preserve">Okres realizacji </w:t>
      </w:r>
      <w:r w:rsidR="00194CC3">
        <w:t xml:space="preserve">projektu </w:t>
      </w:r>
      <w:r>
        <w:t>obejmuje: 01.01.202</w:t>
      </w:r>
      <w:r w:rsidR="00E907FE">
        <w:t>1</w:t>
      </w:r>
      <w:r w:rsidR="00194CC3">
        <w:t>r.</w:t>
      </w:r>
      <w:r w:rsidR="00E907FE">
        <w:t>–</w:t>
      </w:r>
      <w:r>
        <w:t xml:space="preserve"> </w:t>
      </w:r>
      <w:r w:rsidR="00E907FE">
        <w:t>31.12.2022</w:t>
      </w:r>
      <w:r>
        <w:t xml:space="preserve"> </w:t>
      </w:r>
      <w:r w:rsidR="00194CC3">
        <w:t>r.</w:t>
      </w:r>
    </w:p>
    <w:p w14:paraId="233514FC" w14:textId="7A585805" w:rsidR="00B1125C" w:rsidRDefault="00D561D8">
      <w:pPr>
        <w:spacing w:after="0"/>
        <w:jc w:val="both"/>
      </w:pPr>
      <w:r>
        <w:t xml:space="preserve">W </w:t>
      </w:r>
      <w:r w:rsidR="00E907FE">
        <w:t>2022 roku do projektu zrekrutowano łącznie 124 osoby. W</w:t>
      </w:r>
      <w:r w:rsidR="007760C5">
        <w:t> </w:t>
      </w:r>
      <w:r w:rsidR="00E907FE">
        <w:t>tym czasie zrealizowano</w:t>
      </w:r>
      <w:r>
        <w:t>:</w:t>
      </w:r>
    </w:p>
    <w:p w14:paraId="4672CA4F" w14:textId="11A37229" w:rsidR="00B1125C" w:rsidRDefault="00D561D8">
      <w:pPr>
        <w:numPr>
          <w:ilvl w:val="0"/>
          <w:numId w:val="8"/>
        </w:numPr>
        <w:spacing w:after="0"/>
        <w:jc w:val="both"/>
      </w:pPr>
      <w:r>
        <w:t xml:space="preserve">staże </w:t>
      </w:r>
      <w:r w:rsidR="00194CC3">
        <w:t>–</w:t>
      </w:r>
      <w:r>
        <w:t xml:space="preserve"> </w:t>
      </w:r>
      <w:r w:rsidR="00E907FE">
        <w:t>48</w:t>
      </w:r>
      <w:r w:rsidR="00194CC3">
        <w:t xml:space="preserve"> osób</w:t>
      </w:r>
    </w:p>
    <w:p w14:paraId="3CC80C78" w14:textId="5B4E8860" w:rsidR="00B1125C" w:rsidRDefault="00D561D8">
      <w:pPr>
        <w:numPr>
          <w:ilvl w:val="0"/>
          <w:numId w:val="8"/>
        </w:numPr>
        <w:spacing w:after="0"/>
        <w:jc w:val="both"/>
      </w:pPr>
      <w:r>
        <w:t xml:space="preserve">szkolenia </w:t>
      </w:r>
      <w:r w:rsidR="00194CC3">
        <w:t>–</w:t>
      </w:r>
      <w:r>
        <w:t xml:space="preserve"> </w:t>
      </w:r>
      <w:r w:rsidR="00E907FE">
        <w:t>22</w:t>
      </w:r>
      <w:r w:rsidR="00194CC3">
        <w:t xml:space="preserve"> osoby</w:t>
      </w:r>
    </w:p>
    <w:p w14:paraId="61933447" w14:textId="12BEEA64" w:rsidR="00B1125C" w:rsidRDefault="00D561D8">
      <w:pPr>
        <w:numPr>
          <w:ilvl w:val="0"/>
          <w:numId w:val="8"/>
        </w:numPr>
        <w:spacing w:after="0"/>
        <w:jc w:val="both"/>
      </w:pPr>
      <w:r>
        <w:t xml:space="preserve">prace interwencyjne </w:t>
      </w:r>
      <w:r w:rsidR="00194CC3">
        <w:t>–</w:t>
      </w:r>
      <w:r>
        <w:t xml:space="preserve"> </w:t>
      </w:r>
      <w:r w:rsidR="00E907FE">
        <w:t>10</w:t>
      </w:r>
      <w:r w:rsidR="00194CC3">
        <w:t xml:space="preserve"> osób</w:t>
      </w:r>
    </w:p>
    <w:p w14:paraId="67497C14" w14:textId="64049466" w:rsidR="00B1125C" w:rsidRDefault="00D561D8">
      <w:pPr>
        <w:numPr>
          <w:ilvl w:val="0"/>
          <w:numId w:val="8"/>
        </w:numPr>
        <w:spacing w:after="0"/>
        <w:jc w:val="both"/>
      </w:pPr>
      <w:r>
        <w:t xml:space="preserve">jednorazowe środki na podjęcie działalności gospodarczej </w:t>
      </w:r>
      <w:r w:rsidR="00194CC3">
        <w:t>–</w:t>
      </w:r>
      <w:r>
        <w:t xml:space="preserve"> 23</w:t>
      </w:r>
      <w:r w:rsidR="00194CC3">
        <w:t xml:space="preserve"> osoby</w:t>
      </w:r>
    </w:p>
    <w:p w14:paraId="092A07E0" w14:textId="4BC7B901" w:rsidR="00B1125C" w:rsidRDefault="00D561D8" w:rsidP="0015037E">
      <w:pPr>
        <w:numPr>
          <w:ilvl w:val="0"/>
          <w:numId w:val="8"/>
        </w:numPr>
        <w:spacing w:after="480"/>
        <w:ind w:left="714" w:hanging="357"/>
        <w:contextualSpacing w:val="0"/>
        <w:jc w:val="both"/>
      </w:pPr>
      <w:r>
        <w:t xml:space="preserve">doposażenie i wyposażenie stanowiska pracy </w:t>
      </w:r>
      <w:r w:rsidR="00E907FE">
        <w:t>–</w:t>
      </w:r>
      <w:r>
        <w:t xml:space="preserve"> </w:t>
      </w:r>
      <w:r w:rsidR="00E907FE">
        <w:t>21</w:t>
      </w:r>
      <w:r w:rsidR="00194CC3">
        <w:t xml:space="preserve"> osób</w:t>
      </w:r>
      <w:r w:rsidR="00E907FE">
        <w:t xml:space="preserve"> (20 pracodawców).</w:t>
      </w:r>
    </w:p>
    <w:p w14:paraId="55403914" w14:textId="15836F64" w:rsidR="0015037E" w:rsidRPr="0015037E" w:rsidRDefault="0015037E" w:rsidP="0015037E">
      <w:pPr>
        <w:pStyle w:val="Legenda"/>
        <w:keepNext/>
        <w:rPr>
          <w:i w:val="0"/>
          <w:iCs w:val="0"/>
          <w:color w:val="1F3864" w:themeColor="accent1" w:themeShade="80"/>
          <w:sz w:val="22"/>
          <w:szCs w:val="22"/>
        </w:rPr>
      </w:pPr>
      <w:r w:rsidRPr="0015037E">
        <w:rPr>
          <w:i w:val="0"/>
          <w:iCs w:val="0"/>
          <w:color w:val="1F3864" w:themeColor="accent1" w:themeShade="80"/>
          <w:sz w:val="22"/>
          <w:szCs w:val="22"/>
        </w:rPr>
        <w:t xml:space="preserve">Tabela </w:t>
      </w:r>
      <w:r w:rsidRPr="0015037E">
        <w:rPr>
          <w:i w:val="0"/>
          <w:iCs w:val="0"/>
          <w:color w:val="1F3864" w:themeColor="accent1" w:themeShade="80"/>
          <w:sz w:val="22"/>
          <w:szCs w:val="22"/>
        </w:rPr>
        <w:fldChar w:fldCharType="begin"/>
      </w:r>
      <w:r w:rsidRPr="0015037E">
        <w:rPr>
          <w:i w:val="0"/>
          <w:iCs w:val="0"/>
          <w:color w:val="1F3864" w:themeColor="accent1" w:themeShade="80"/>
          <w:sz w:val="22"/>
          <w:szCs w:val="22"/>
        </w:rPr>
        <w:instrText xml:space="preserve"> SEQ Tabela \* ARABIC </w:instrText>
      </w:r>
      <w:r w:rsidRPr="0015037E">
        <w:rPr>
          <w:i w:val="0"/>
          <w:iCs w:val="0"/>
          <w:color w:val="1F3864" w:themeColor="accent1" w:themeShade="80"/>
          <w:sz w:val="22"/>
          <w:szCs w:val="22"/>
        </w:rPr>
        <w:fldChar w:fldCharType="separate"/>
      </w:r>
      <w:r w:rsidR="00C84622">
        <w:rPr>
          <w:i w:val="0"/>
          <w:iCs w:val="0"/>
          <w:noProof/>
          <w:color w:val="1F3864" w:themeColor="accent1" w:themeShade="80"/>
          <w:sz w:val="22"/>
          <w:szCs w:val="22"/>
        </w:rPr>
        <w:t>9</w:t>
      </w:r>
      <w:r w:rsidRPr="0015037E">
        <w:rPr>
          <w:i w:val="0"/>
          <w:iCs w:val="0"/>
          <w:color w:val="1F3864" w:themeColor="accent1" w:themeShade="80"/>
          <w:sz w:val="22"/>
          <w:szCs w:val="22"/>
        </w:rPr>
        <w:fldChar w:fldCharType="end"/>
      </w:r>
      <w:r w:rsidRPr="0015037E">
        <w:rPr>
          <w:i w:val="0"/>
          <w:iCs w:val="0"/>
          <w:color w:val="1F3864" w:themeColor="accent1" w:themeShade="80"/>
          <w:sz w:val="22"/>
          <w:szCs w:val="22"/>
        </w:rPr>
        <w:t>. Wydatki na realizację projektu pn. Szybki Start (VII) w ramach RPO WM w roku 2022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Wydatki na realizację projektu pn. Szybki Start (VII) w ramach RPO WM w roku 2022Wydatki na realizację projektu pn. Szybki Start (VII) w ramach RPO WM w roku 2022"/>
        <w:tblDescription w:val="Wydatki na realizację projektu pn. Szybki Start (VII) w ramach RPO WM w roku 2022"/>
      </w:tblPr>
      <w:tblGrid>
        <w:gridCol w:w="3911"/>
        <w:gridCol w:w="1724"/>
        <w:gridCol w:w="1696"/>
        <w:gridCol w:w="1731"/>
      </w:tblGrid>
      <w:tr w:rsidR="0015037E" w:rsidRPr="00B75E43" w14:paraId="49B48B61" w14:textId="77777777" w:rsidTr="0015037E">
        <w:trPr>
          <w:trHeight w:val="685"/>
          <w:tblHeader/>
        </w:trPr>
        <w:tc>
          <w:tcPr>
            <w:tcW w:w="2158" w:type="pct"/>
            <w:tcBorders>
              <w:bottom w:val="single" w:sz="4" w:space="0" w:color="000000"/>
            </w:tcBorders>
            <w:shd w:val="clear" w:color="auto" w:fill="F2F2F2" w:themeFill="background1" w:themeFillShade="F2"/>
            <w:vAlign w:val="center"/>
          </w:tcPr>
          <w:p w14:paraId="3FBB0AA2" w14:textId="77777777" w:rsidR="0015037E" w:rsidRPr="00B75E43" w:rsidRDefault="0015037E" w:rsidP="000664EB">
            <w:pPr>
              <w:spacing w:after="0" w:line="240" w:lineRule="auto"/>
              <w:contextualSpacing w:val="0"/>
              <w:rPr>
                <w:b/>
                <w:bCs/>
                <w:lang w:eastAsia="ar-SA"/>
              </w:rPr>
            </w:pPr>
            <w:r w:rsidRPr="00B75E43">
              <w:rPr>
                <w:b/>
                <w:bCs/>
                <w:lang w:eastAsia="ar-SA"/>
              </w:rPr>
              <w:t>Wyszczególnienie programu rynku pracy</w:t>
            </w:r>
          </w:p>
        </w:tc>
        <w:tc>
          <w:tcPr>
            <w:tcW w:w="951" w:type="pct"/>
            <w:tcBorders>
              <w:bottom w:val="single" w:sz="4" w:space="0" w:color="000000"/>
            </w:tcBorders>
            <w:shd w:val="clear" w:color="auto" w:fill="F2F2F2" w:themeFill="background1" w:themeFillShade="F2"/>
            <w:vAlign w:val="center"/>
          </w:tcPr>
          <w:p w14:paraId="0593C099" w14:textId="77777777" w:rsidR="0015037E" w:rsidRPr="00B75E43" w:rsidRDefault="0015037E" w:rsidP="000664EB">
            <w:pPr>
              <w:spacing w:after="0" w:line="240" w:lineRule="auto"/>
              <w:contextualSpacing w:val="0"/>
              <w:rPr>
                <w:b/>
                <w:bCs/>
                <w:lang w:eastAsia="ar-SA"/>
              </w:rPr>
            </w:pPr>
            <w:r w:rsidRPr="00B75E43">
              <w:rPr>
                <w:b/>
                <w:bCs/>
                <w:lang w:eastAsia="ar-SA"/>
              </w:rPr>
              <w:t xml:space="preserve">Plan finansowy </w:t>
            </w:r>
          </w:p>
        </w:tc>
        <w:tc>
          <w:tcPr>
            <w:tcW w:w="936" w:type="pct"/>
            <w:tcBorders>
              <w:bottom w:val="single" w:sz="4" w:space="0" w:color="000000"/>
            </w:tcBorders>
            <w:shd w:val="clear" w:color="auto" w:fill="F2F2F2" w:themeFill="background1" w:themeFillShade="F2"/>
            <w:vAlign w:val="center"/>
          </w:tcPr>
          <w:p w14:paraId="10505599" w14:textId="77777777" w:rsidR="0015037E" w:rsidRPr="00B75E43" w:rsidRDefault="0015037E" w:rsidP="000664EB">
            <w:pPr>
              <w:spacing w:after="0" w:line="240" w:lineRule="auto"/>
              <w:contextualSpacing w:val="0"/>
              <w:rPr>
                <w:b/>
                <w:bCs/>
                <w:lang w:eastAsia="ar-SA"/>
              </w:rPr>
            </w:pPr>
            <w:r w:rsidRPr="00B75E43">
              <w:rPr>
                <w:b/>
                <w:bCs/>
                <w:lang w:eastAsia="ar-SA"/>
              </w:rPr>
              <w:t xml:space="preserve">Wykonanie </w:t>
            </w:r>
          </w:p>
        </w:tc>
        <w:tc>
          <w:tcPr>
            <w:tcW w:w="955" w:type="pct"/>
            <w:tcBorders>
              <w:left w:val="single" w:sz="4" w:space="0" w:color="auto"/>
              <w:bottom w:val="single" w:sz="4" w:space="0" w:color="000000"/>
            </w:tcBorders>
            <w:shd w:val="clear" w:color="auto" w:fill="F2F2F2" w:themeFill="background1" w:themeFillShade="F2"/>
            <w:vAlign w:val="center"/>
          </w:tcPr>
          <w:p w14:paraId="74F081E8" w14:textId="77777777" w:rsidR="0015037E" w:rsidRPr="00B75E43" w:rsidRDefault="0015037E" w:rsidP="000664EB">
            <w:pPr>
              <w:spacing w:after="0" w:line="240" w:lineRule="auto"/>
              <w:contextualSpacing w:val="0"/>
              <w:rPr>
                <w:b/>
                <w:bCs/>
                <w:lang w:eastAsia="ar-SA"/>
              </w:rPr>
            </w:pPr>
            <w:r w:rsidRPr="00B75E43">
              <w:rPr>
                <w:b/>
                <w:bCs/>
                <w:lang w:eastAsia="ar-SA"/>
              </w:rPr>
              <w:t>Udział (w %)</w:t>
            </w:r>
          </w:p>
        </w:tc>
      </w:tr>
      <w:tr w:rsidR="0015037E" w:rsidRPr="00B75E43" w14:paraId="022E2B42" w14:textId="77777777" w:rsidTr="0015037E">
        <w:trPr>
          <w:trHeight w:val="483"/>
        </w:trPr>
        <w:tc>
          <w:tcPr>
            <w:tcW w:w="2158" w:type="pct"/>
            <w:tcBorders>
              <w:top w:val="single" w:sz="4" w:space="0" w:color="auto"/>
            </w:tcBorders>
            <w:shd w:val="clear" w:color="auto" w:fill="auto"/>
            <w:vAlign w:val="center"/>
          </w:tcPr>
          <w:p w14:paraId="643FDD7C" w14:textId="77777777" w:rsidR="0015037E" w:rsidRPr="00B75E43" w:rsidRDefault="0015037E" w:rsidP="000664EB">
            <w:pPr>
              <w:spacing w:after="0" w:line="240" w:lineRule="auto"/>
              <w:contextualSpacing w:val="0"/>
              <w:rPr>
                <w:b/>
                <w:bCs/>
                <w:lang w:eastAsia="ar-SA"/>
              </w:rPr>
            </w:pPr>
            <w:r w:rsidRPr="00B75E43">
              <w:rPr>
                <w:b/>
                <w:bCs/>
                <w:lang w:eastAsia="ar-SA"/>
              </w:rPr>
              <w:t>prace interwencyjne</w:t>
            </w:r>
          </w:p>
        </w:tc>
        <w:tc>
          <w:tcPr>
            <w:tcW w:w="951" w:type="pct"/>
            <w:tcBorders>
              <w:top w:val="single" w:sz="4" w:space="0" w:color="auto"/>
            </w:tcBorders>
            <w:shd w:val="clear" w:color="auto" w:fill="FFFFFF" w:themeFill="background1"/>
            <w:vAlign w:val="center"/>
          </w:tcPr>
          <w:p w14:paraId="0120D736" w14:textId="07B35C6E" w:rsidR="0015037E" w:rsidRPr="00B75E43" w:rsidRDefault="0015037E" w:rsidP="000664EB">
            <w:pPr>
              <w:spacing w:after="0" w:line="240" w:lineRule="auto"/>
              <w:contextualSpacing w:val="0"/>
              <w:jc w:val="center"/>
              <w:rPr>
                <w:bCs/>
                <w:lang w:eastAsia="ar-SA"/>
              </w:rPr>
            </w:pPr>
            <w:r>
              <w:rPr>
                <w:bCs/>
                <w:lang w:eastAsia="ar-SA"/>
              </w:rPr>
              <w:t>509367,20</w:t>
            </w:r>
          </w:p>
        </w:tc>
        <w:tc>
          <w:tcPr>
            <w:tcW w:w="936" w:type="pct"/>
            <w:tcBorders>
              <w:top w:val="single" w:sz="4" w:space="0" w:color="auto"/>
            </w:tcBorders>
            <w:shd w:val="clear" w:color="auto" w:fill="FFFFFF" w:themeFill="background1"/>
            <w:vAlign w:val="center"/>
          </w:tcPr>
          <w:p w14:paraId="63ECDB14" w14:textId="26E46AC4" w:rsidR="0015037E" w:rsidRPr="00B75E43" w:rsidRDefault="0015037E" w:rsidP="000664EB">
            <w:pPr>
              <w:spacing w:after="0" w:line="240" w:lineRule="auto"/>
              <w:contextualSpacing w:val="0"/>
              <w:jc w:val="center"/>
              <w:rPr>
                <w:bCs/>
                <w:lang w:eastAsia="ar-SA"/>
              </w:rPr>
            </w:pPr>
            <w:r>
              <w:rPr>
                <w:bCs/>
                <w:lang w:eastAsia="ar-SA"/>
              </w:rPr>
              <w:t>115333,69</w:t>
            </w:r>
          </w:p>
        </w:tc>
        <w:tc>
          <w:tcPr>
            <w:tcW w:w="955" w:type="pct"/>
            <w:tcBorders>
              <w:top w:val="single" w:sz="4" w:space="0" w:color="auto"/>
              <w:left w:val="single" w:sz="4" w:space="0" w:color="auto"/>
            </w:tcBorders>
            <w:shd w:val="clear" w:color="auto" w:fill="FFFFFF" w:themeFill="background1"/>
            <w:vAlign w:val="center"/>
          </w:tcPr>
          <w:p w14:paraId="109D6B68" w14:textId="2DD9C33C" w:rsidR="0015037E" w:rsidRPr="00B75E43" w:rsidRDefault="0015037E" w:rsidP="000664EB">
            <w:pPr>
              <w:spacing w:after="0" w:line="240" w:lineRule="auto"/>
              <w:contextualSpacing w:val="0"/>
              <w:jc w:val="center"/>
              <w:rPr>
                <w:bCs/>
                <w:lang w:eastAsia="ar-SA"/>
              </w:rPr>
            </w:pPr>
            <w:r>
              <w:rPr>
                <w:bCs/>
                <w:lang w:eastAsia="ar-SA"/>
              </w:rPr>
              <w:t>22,6</w:t>
            </w:r>
          </w:p>
        </w:tc>
      </w:tr>
      <w:tr w:rsidR="0015037E" w:rsidRPr="00B75E43" w14:paraId="1516CB1F" w14:textId="77777777" w:rsidTr="0015037E">
        <w:trPr>
          <w:trHeight w:val="703"/>
        </w:trPr>
        <w:tc>
          <w:tcPr>
            <w:tcW w:w="2158" w:type="pct"/>
            <w:shd w:val="clear" w:color="auto" w:fill="auto"/>
            <w:vAlign w:val="center"/>
          </w:tcPr>
          <w:p w14:paraId="2E096E53" w14:textId="77777777" w:rsidR="0015037E" w:rsidRPr="00B75E43" w:rsidRDefault="0015037E" w:rsidP="000664EB">
            <w:pPr>
              <w:spacing w:after="0" w:line="240" w:lineRule="auto"/>
              <w:contextualSpacing w:val="0"/>
              <w:rPr>
                <w:b/>
                <w:bCs/>
                <w:lang w:eastAsia="ar-SA"/>
              </w:rPr>
            </w:pPr>
            <w:r w:rsidRPr="00B75E43">
              <w:rPr>
                <w:b/>
                <w:bCs/>
                <w:lang w:eastAsia="ar-SA"/>
              </w:rPr>
              <w:t>jednorazowe środki na podjęcie działalności gospodarczej</w:t>
            </w:r>
          </w:p>
        </w:tc>
        <w:tc>
          <w:tcPr>
            <w:tcW w:w="951" w:type="pct"/>
            <w:shd w:val="clear" w:color="auto" w:fill="FFFFFF" w:themeFill="background1"/>
            <w:vAlign w:val="center"/>
          </w:tcPr>
          <w:p w14:paraId="3ADA3401" w14:textId="06ED9ED0" w:rsidR="0015037E" w:rsidRPr="00B75E43" w:rsidRDefault="0015037E" w:rsidP="000664EB">
            <w:pPr>
              <w:spacing w:after="0" w:line="240" w:lineRule="auto"/>
              <w:contextualSpacing w:val="0"/>
              <w:jc w:val="center"/>
              <w:rPr>
                <w:bCs/>
                <w:lang w:eastAsia="ar-SA"/>
              </w:rPr>
            </w:pPr>
            <w:r>
              <w:rPr>
                <w:bCs/>
                <w:lang w:eastAsia="ar-SA"/>
              </w:rPr>
              <w:t>454280,60</w:t>
            </w:r>
          </w:p>
        </w:tc>
        <w:tc>
          <w:tcPr>
            <w:tcW w:w="936" w:type="pct"/>
            <w:shd w:val="clear" w:color="auto" w:fill="FFFFFF" w:themeFill="background1"/>
            <w:vAlign w:val="center"/>
          </w:tcPr>
          <w:p w14:paraId="6009D9A3" w14:textId="23E0ABC2" w:rsidR="0015037E" w:rsidRPr="00B75E43" w:rsidRDefault="0015037E" w:rsidP="000664EB">
            <w:pPr>
              <w:spacing w:after="0" w:line="240" w:lineRule="auto"/>
              <w:contextualSpacing w:val="0"/>
              <w:jc w:val="center"/>
              <w:rPr>
                <w:bCs/>
                <w:lang w:eastAsia="ar-SA"/>
              </w:rPr>
            </w:pPr>
            <w:r>
              <w:rPr>
                <w:bCs/>
                <w:lang w:eastAsia="ar-SA"/>
              </w:rPr>
              <w:t>454250,39</w:t>
            </w:r>
          </w:p>
        </w:tc>
        <w:tc>
          <w:tcPr>
            <w:tcW w:w="955" w:type="pct"/>
            <w:tcBorders>
              <w:left w:val="single" w:sz="4" w:space="0" w:color="auto"/>
            </w:tcBorders>
            <w:shd w:val="clear" w:color="auto" w:fill="FFFFFF" w:themeFill="background1"/>
            <w:vAlign w:val="center"/>
          </w:tcPr>
          <w:p w14:paraId="74EF22CB" w14:textId="7425CE23" w:rsidR="0015037E" w:rsidRPr="00B75E43" w:rsidRDefault="0015037E" w:rsidP="000664EB">
            <w:pPr>
              <w:spacing w:after="0" w:line="240" w:lineRule="auto"/>
              <w:contextualSpacing w:val="0"/>
              <w:jc w:val="center"/>
              <w:rPr>
                <w:bCs/>
                <w:lang w:eastAsia="ar-SA"/>
              </w:rPr>
            </w:pPr>
            <w:r>
              <w:rPr>
                <w:bCs/>
                <w:lang w:eastAsia="ar-SA"/>
              </w:rPr>
              <w:t>99,9</w:t>
            </w:r>
          </w:p>
        </w:tc>
      </w:tr>
      <w:tr w:rsidR="0015037E" w:rsidRPr="00B75E43" w14:paraId="63B897A2" w14:textId="77777777" w:rsidTr="0015037E">
        <w:trPr>
          <w:trHeight w:val="339"/>
        </w:trPr>
        <w:tc>
          <w:tcPr>
            <w:tcW w:w="2158" w:type="pct"/>
            <w:shd w:val="clear" w:color="auto" w:fill="auto"/>
            <w:vAlign w:val="center"/>
          </w:tcPr>
          <w:p w14:paraId="5D21EA1F" w14:textId="5001F36B" w:rsidR="0015037E" w:rsidRPr="00B75E43" w:rsidRDefault="0015037E" w:rsidP="009B61DD">
            <w:pPr>
              <w:spacing w:after="0" w:line="240" w:lineRule="auto"/>
              <w:contextualSpacing w:val="0"/>
              <w:rPr>
                <w:b/>
                <w:bCs/>
                <w:lang w:eastAsia="ar-SA"/>
              </w:rPr>
            </w:pPr>
            <w:r w:rsidRPr="00B75E43">
              <w:rPr>
                <w:b/>
                <w:bCs/>
                <w:lang w:eastAsia="ar-SA"/>
              </w:rPr>
              <w:t xml:space="preserve">VAT jednorazowe środki na podjęcie działalności gospodarczej </w:t>
            </w:r>
          </w:p>
        </w:tc>
        <w:tc>
          <w:tcPr>
            <w:tcW w:w="951" w:type="pct"/>
            <w:shd w:val="clear" w:color="auto" w:fill="FFFFFF" w:themeFill="background1"/>
            <w:vAlign w:val="center"/>
          </w:tcPr>
          <w:p w14:paraId="791F8F55" w14:textId="64F2438A" w:rsidR="0015037E" w:rsidRPr="00B75E43" w:rsidRDefault="0015037E" w:rsidP="000664EB">
            <w:pPr>
              <w:spacing w:after="0" w:line="240" w:lineRule="auto"/>
              <w:contextualSpacing w:val="0"/>
              <w:jc w:val="center"/>
              <w:rPr>
                <w:bCs/>
                <w:lang w:eastAsia="ar-SA"/>
              </w:rPr>
            </w:pPr>
            <w:r>
              <w:rPr>
                <w:bCs/>
                <w:lang w:eastAsia="ar-SA"/>
              </w:rPr>
              <w:t>103219,40</w:t>
            </w:r>
          </w:p>
        </w:tc>
        <w:tc>
          <w:tcPr>
            <w:tcW w:w="936" w:type="pct"/>
            <w:shd w:val="clear" w:color="auto" w:fill="FFFFFF" w:themeFill="background1"/>
            <w:vAlign w:val="center"/>
          </w:tcPr>
          <w:p w14:paraId="4ACABB8B" w14:textId="7D2A010C" w:rsidR="0015037E" w:rsidRPr="00B75E43" w:rsidRDefault="0015037E" w:rsidP="000664EB">
            <w:pPr>
              <w:spacing w:after="0" w:line="240" w:lineRule="auto"/>
              <w:contextualSpacing w:val="0"/>
              <w:jc w:val="center"/>
              <w:rPr>
                <w:bCs/>
                <w:lang w:eastAsia="ar-SA"/>
              </w:rPr>
            </w:pPr>
            <w:r>
              <w:rPr>
                <w:bCs/>
                <w:lang w:eastAsia="ar-SA"/>
              </w:rPr>
              <w:t>95799,24</w:t>
            </w:r>
          </w:p>
        </w:tc>
        <w:tc>
          <w:tcPr>
            <w:tcW w:w="955" w:type="pct"/>
            <w:tcBorders>
              <w:left w:val="single" w:sz="4" w:space="0" w:color="auto"/>
            </w:tcBorders>
            <w:shd w:val="clear" w:color="auto" w:fill="FFFFFF" w:themeFill="background1"/>
            <w:vAlign w:val="center"/>
          </w:tcPr>
          <w:p w14:paraId="5E89B383" w14:textId="588CD83D" w:rsidR="0015037E" w:rsidRPr="00B75E43" w:rsidRDefault="0015037E" w:rsidP="000664EB">
            <w:pPr>
              <w:spacing w:after="0" w:line="240" w:lineRule="auto"/>
              <w:contextualSpacing w:val="0"/>
              <w:jc w:val="center"/>
              <w:rPr>
                <w:bCs/>
                <w:lang w:eastAsia="ar-SA"/>
              </w:rPr>
            </w:pPr>
            <w:r>
              <w:rPr>
                <w:bCs/>
                <w:lang w:eastAsia="ar-SA"/>
              </w:rPr>
              <w:t>92,8</w:t>
            </w:r>
          </w:p>
        </w:tc>
      </w:tr>
      <w:tr w:rsidR="0015037E" w:rsidRPr="00B75E43" w14:paraId="53D66CDD" w14:textId="77777777" w:rsidTr="0015037E">
        <w:trPr>
          <w:trHeight w:val="339"/>
        </w:trPr>
        <w:tc>
          <w:tcPr>
            <w:tcW w:w="2158" w:type="pct"/>
            <w:shd w:val="clear" w:color="auto" w:fill="auto"/>
            <w:vAlign w:val="center"/>
          </w:tcPr>
          <w:p w14:paraId="084E4138" w14:textId="766BBEAB" w:rsidR="0015037E" w:rsidRPr="00B75E43" w:rsidRDefault="0015037E" w:rsidP="009B61DD">
            <w:pPr>
              <w:spacing w:after="0" w:line="240" w:lineRule="auto"/>
              <w:contextualSpacing w:val="0"/>
              <w:rPr>
                <w:b/>
                <w:bCs/>
                <w:lang w:eastAsia="ar-SA"/>
              </w:rPr>
            </w:pPr>
            <w:r>
              <w:rPr>
                <w:b/>
                <w:bCs/>
                <w:lang w:eastAsia="ar-SA"/>
              </w:rPr>
              <w:t>staże</w:t>
            </w:r>
          </w:p>
        </w:tc>
        <w:tc>
          <w:tcPr>
            <w:tcW w:w="951" w:type="pct"/>
            <w:shd w:val="clear" w:color="auto" w:fill="FFFFFF" w:themeFill="background1"/>
            <w:vAlign w:val="center"/>
          </w:tcPr>
          <w:p w14:paraId="3D28C408" w14:textId="3D15E4E4" w:rsidR="0015037E" w:rsidRDefault="0015037E" w:rsidP="000664EB">
            <w:pPr>
              <w:spacing w:after="0" w:line="240" w:lineRule="auto"/>
              <w:contextualSpacing w:val="0"/>
              <w:jc w:val="center"/>
              <w:rPr>
                <w:bCs/>
                <w:lang w:eastAsia="ar-SA"/>
              </w:rPr>
            </w:pPr>
            <w:r>
              <w:rPr>
                <w:bCs/>
                <w:lang w:eastAsia="ar-SA"/>
              </w:rPr>
              <w:t>590614,68</w:t>
            </w:r>
          </w:p>
        </w:tc>
        <w:tc>
          <w:tcPr>
            <w:tcW w:w="936" w:type="pct"/>
            <w:shd w:val="clear" w:color="auto" w:fill="FFFFFF" w:themeFill="background1"/>
            <w:vAlign w:val="center"/>
          </w:tcPr>
          <w:p w14:paraId="5FF533B5" w14:textId="4F7725D1" w:rsidR="0015037E" w:rsidRDefault="0015037E" w:rsidP="000664EB">
            <w:pPr>
              <w:spacing w:after="0" w:line="240" w:lineRule="auto"/>
              <w:contextualSpacing w:val="0"/>
              <w:jc w:val="center"/>
              <w:rPr>
                <w:bCs/>
                <w:lang w:eastAsia="ar-SA"/>
              </w:rPr>
            </w:pPr>
            <w:r>
              <w:rPr>
                <w:bCs/>
                <w:lang w:eastAsia="ar-SA"/>
              </w:rPr>
              <w:t>582351,59</w:t>
            </w:r>
          </w:p>
        </w:tc>
        <w:tc>
          <w:tcPr>
            <w:tcW w:w="955" w:type="pct"/>
            <w:tcBorders>
              <w:left w:val="single" w:sz="4" w:space="0" w:color="auto"/>
            </w:tcBorders>
            <w:shd w:val="clear" w:color="auto" w:fill="FFFFFF" w:themeFill="background1"/>
            <w:vAlign w:val="center"/>
          </w:tcPr>
          <w:p w14:paraId="5CCD878F" w14:textId="744157F3" w:rsidR="0015037E" w:rsidRDefault="0015037E" w:rsidP="000664EB">
            <w:pPr>
              <w:spacing w:after="0" w:line="240" w:lineRule="auto"/>
              <w:contextualSpacing w:val="0"/>
              <w:jc w:val="center"/>
              <w:rPr>
                <w:bCs/>
                <w:lang w:eastAsia="ar-SA"/>
              </w:rPr>
            </w:pPr>
            <w:r>
              <w:rPr>
                <w:bCs/>
                <w:lang w:eastAsia="ar-SA"/>
              </w:rPr>
              <w:t>98,6</w:t>
            </w:r>
          </w:p>
        </w:tc>
      </w:tr>
      <w:tr w:rsidR="0015037E" w:rsidRPr="00B75E43" w14:paraId="4DE790C6" w14:textId="77777777" w:rsidTr="0015037E">
        <w:trPr>
          <w:trHeight w:val="486"/>
        </w:trPr>
        <w:tc>
          <w:tcPr>
            <w:tcW w:w="2158" w:type="pct"/>
            <w:shd w:val="clear" w:color="auto" w:fill="auto"/>
            <w:vAlign w:val="center"/>
          </w:tcPr>
          <w:p w14:paraId="37E73A4D" w14:textId="77777777" w:rsidR="0015037E" w:rsidRPr="00B75E43" w:rsidRDefault="0015037E" w:rsidP="000664EB">
            <w:pPr>
              <w:spacing w:after="0" w:line="240" w:lineRule="auto"/>
              <w:contextualSpacing w:val="0"/>
              <w:rPr>
                <w:b/>
                <w:bCs/>
                <w:lang w:eastAsia="ar-SA"/>
              </w:rPr>
            </w:pPr>
            <w:r w:rsidRPr="00B75E43">
              <w:rPr>
                <w:b/>
                <w:bCs/>
                <w:lang w:eastAsia="ar-SA"/>
              </w:rPr>
              <w:t>szkolenia i przekwalifikowania</w:t>
            </w:r>
          </w:p>
        </w:tc>
        <w:tc>
          <w:tcPr>
            <w:tcW w:w="951" w:type="pct"/>
            <w:shd w:val="clear" w:color="auto" w:fill="FFFFFF" w:themeFill="background1"/>
            <w:vAlign w:val="center"/>
          </w:tcPr>
          <w:p w14:paraId="3CB46122" w14:textId="0BFADDEA" w:rsidR="0015037E" w:rsidRPr="00B75E43" w:rsidRDefault="0015037E" w:rsidP="000664EB">
            <w:pPr>
              <w:spacing w:after="0" w:line="240" w:lineRule="auto"/>
              <w:contextualSpacing w:val="0"/>
              <w:jc w:val="center"/>
              <w:rPr>
                <w:bCs/>
                <w:lang w:eastAsia="ar-SA"/>
              </w:rPr>
            </w:pPr>
            <w:r>
              <w:rPr>
                <w:bCs/>
                <w:lang w:eastAsia="ar-SA"/>
              </w:rPr>
              <w:t>92000,00</w:t>
            </w:r>
          </w:p>
        </w:tc>
        <w:tc>
          <w:tcPr>
            <w:tcW w:w="936" w:type="pct"/>
            <w:shd w:val="clear" w:color="auto" w:fill="FFFFFF" w:themeFill="background1"/>
            <w:vAlign w:val="center"/>
          </w:tcPr>
          <w:p w14:paraId="6EFF21ED" w14:textId="28F29187" w:rsidR="0015037E" w:rsidRPr="00B75E43" w:rsidRDefault="0015037E" w:rsidP="000664EB">
            <w:pPr>
              <w:spacing w:after="0" w:line="240" w:lineRule="auto"/>
              <w:contextualSpacing w:val="0"/>
              <w:jc w:val="center"/>
              <w:rPr>
                <w:bCs/>
                <w:lang w:eastAsia="ar-SA"/>
              </w:rPr>
            </w:pPr>
            <w:r>
              <w:rPr>
                <w:bCs/>
                <w:lang w:eastAsia="ar-SA"/>
              </w:rPr>
              <w:t>75323,75</w:t>
            </w:r>
          </w:p>
        </w:tc>
        <w:tc>
          <w:tcPr>
            <w:tcW w:w="955" w:type="pct"/>
            <w:tcBorders>
              <w:left w:val="single" w:sz="4" w:space="0" w:color="auto"/>
            </w:tcBorders>
            <w:shd w:val="clear" w:color="auto" w:fill="FFFFFF" w:themeFill="background1"/>
            <w:vAlign w:val="center"/>
          </w:tcPr>
          <w:p w14:paraId="4CC5735D" w14:textId="65B1FC9E" w:rsidR="0015037E" w:rsidRPr="00B75E43" w:rsidRDefault="0015037E" w:rsidP="000664EB">
            <w:pPr>
              <w:spacing w:after="0" w:line="240" w:lineRule="auto"/>
              <w:contextualSpacing w:val="0"/>
              <w:jc w:val="center"/>
              <w:rPr>
                <w:bCs/>
                <w:lang w:eastAsia="ar-SA"/>
              </w:rPr>
            </w:pPr>
            <w:r>
              <w:rPr>
                <w:bCs/>
                <w:lang w:eastAsia="ar-SA"/>
              </w:rPr>
              <w:t>81,9</w:t>
            </w:r>
          </w:p>
        </w:tc>
      </w:tr>
      <w:tr w:rsidR="0015037E" w:rsidRPr="00B75E43" w14:paraId="063E880E" w14:textId="77777777" w:rsidTr="0015037E">
        <w:trPr>
          <w:trHeight w:val="698"/>
        </w:trPr>
        <w:tc>
          <w:tcPr>
            <w:tcW w:w="2158" w:type="pct"/>
            <w:shd w:val="clear" w:color="auto" w:fill="auto"/>
            <w:vAlign w:val="center"/>
          </w:tcPr>
          <w:p w14:paraId="5A580E47" w14:textId="77777777" w:rsidR="0015037E" w:rsidRPr="00B75E43" w:rsidRDefault="0015037E" w:rsidP="000664EB">
            <w:pPr>
              <w:spacing w:after="0" w:line="240" w:lineRule="auto"/>
              <w:contextualSpacing w:val="0"/>
              <w:rPr>
                <w:b/>
                <w:bCs/>
                <w:lang w:eastAsia="ar-SA"/>
              </w:rPr>
            </w:pPr>
            <w:r w:rsidRPr="00B75E43">
              <w:rPr>
                <w:b/>
                <w:bCs/>
                <w:lang w:eastAsia="ar-SA"/>
              </w:rPr>
              <w:t>refundacja kosztów wyposażenia lub doposażenia stanowiska pracy</w:t>
            </w:r>
          </w:p>
        </w:tc>
        <w:tc>
          <w:tcPr>
            <w:tcW w:w="951" w:type="pct"/>
            <w:shd w:val="clear" w:color="auto" w:fill="FFFFFF" w:themeFill="background1"/>
            <w:vAlign w:val="center"/>
          </w:tcPr>
          <w:p w14:paraId="7F28AF21" w14:textId="322020BE" w:rsidR="0015037E" w:rsidRPr="00B75E43" w:rsidRDefault="0015037E" w:rsidP="000664EB">
            <w:pPr>
              <w:spacing w:after="0" w:line="240" w:lineRule="auto"/>
              <w:contextualSpacing w:val="0"/>
              <w:jc w:val="center"/>
              <w:rPr>
                <w:bCs/>
                <w:lang w:eastAsia="ar-SA"/>
              </w:rPr>
            </w:pPr>
            <w:r>
              <w:rPr>
                <w:bCs/>
                <w:lang w:eastAsia="ar-SA"/>
              </w:rPr>
              <w:t>540836,00</w:t>
            </w:r>
          </w:p>
        </w:tc>
        <w:tc>
          <w:tcPr>
            <w:tcW w:w="936" w:type="pct"/>
            <w:shd w:val="clear" w:color="auto" w:fill="FFFFFF" w:themeFill="background1"/>
            <w:vAlign w:val="center"/>
          </w:tcPr>
          <w:p w14:paraId="56D3700F" w14:textId="7CC5B045" w:rsidR="0015037E" w:rsidRPr="00B75E43" w:rsidRDefault="0015037E" w:rsidP="000664EB">
            <w:pPr>
              <w:spacing w:after="0" w:line="240" w:lineRule="auto"/>
              <w:contextualSpacing w:val="0"/>
              <w:jc w:val="center"/>
              <w:rPr>
                <w:bCs/>
                <w:lang w:eastAsia="ar-SA"/>
              </w:rPr>
            </w:pPr>
            <w:r>
              <w:rPr>
                <w:bCs/>
                <w:lang w:eastAsia="ar-SA"/>
              </w:rPr>
              <w:t>465195,16</w:t>
            </w:r>
          </w:p>
        </w:tc>
        <w:tc>
          <w:tcPr>
            <w:tcW w:w="955" w:type="pct"/>
            <w:tcBorders>
              <w:left w:val="single" w:sz="4" w:space="0" w:color="auto"/>
            </w:tcBorders>
            <w:shd w:val="clear" w:color="auto" w:fill="FFFFFF" w:themeFill="background1"/>
            <w:vAlign w:val="center"/>
          </w:tcPr>
          <w:p w14:paraId="087EDF05" w14:textId="44C3942A" w:rsidR="0015037E" w:rsidRPr="00B75E43" w:rsidRDefault="0015037E" w:rsidP="000664EB">
            <w:pPr>
              <w:spacing w:after="0" w:line="240" w:lineRule="auto"/>
              <w:contextualSpacing w:val="0"/>
              <w:jc w:val="center"/>
              <w:rPr>
                <w:bCs/>
                <w:lang w:eastAsia="ar-SA"/>
              </w:rPr>
            </w:pPr>
            <w:r>
              <w:rPr>
                <w:bCs/>
                <w:lang w:eastAsia="ar-SA"/>
              </w:rPr>
              <w:t>86,0</w:t>
            </w:r>
          </w:p>
        </w:tc>
      </w:tr>
      <w:tr w:rsidR="0015037E" w:rsidRPr="00B75E43" w14:paraId="5F957092" w14:textId="77777777" w:rsidTr="0015037E">
        <w:trPr>
          <w:trHeight w:val="832"/>
        </w:trPr>
        <w:tc>
          <w:tcPr>
            <w:tcW w:w="2158" w:type="pct"/>
            <w:shd w:val="clear" w:color="auto" w:fill="auto"/>
            <w:vAlign w:val="center"/>
          </w:tcPr>
          <w:p w14:paraId="407F7970" w14:textId="77777777" w:rsidR="0015037E" w:rsidRPr="00B75E43" w:rsidRDefault="0015037E" w:rsidP="000664EB">
            <w:pPr>
              <w:spacing w:after="0" w:line="240" w:lineRule="auto"/>
              <w:contextualSpacing w:val="0"/>
              <w:rPr>
                <w:b/>
                <w:bCs/>
                <w:lang w:eastAsia="ar-SA"/>
              </w:rPr>
            </w:pPr>
            <w:r w:rsidRPr="00B75E43">
              <w:rPr>
                <w:b/>
                <w:bCs/>
                <w:lang w:eastAsia="ar-SA"/>
              </w:rPr>
              <w:t>VAT refundacje kosztów wyposażenia lub doposażenia stanowiska pracy</w:t>
            </w:r>
          </w:p>
        </w:tc>
        <w:tc>
          <w:tcPr>
            <w:tcW w:w="951" w:type="pct"/>
            <w:shd w:val="clear" w:color="auto" w:fill="FFFFFF" w:themeFill="background1"/>
            <w:vAlign w:val="center"/>
          </w:tcPr>
          <w:p w14:paraId="7562A60F" w14:textId="1594DE7C" w:rsidR="0015037E" w:rsidRPr="00B75E43" w:rsidRDefault="0015037E" w:rsidP="000664EB">
            <w:pPr>
              <w:spacing w:after="0" w:line="240" w:lineRule="auto"/>
              <w:contextualSpacing w:val="0"/>
              <w:jc w:val="center"/>
              <w:rPr>
                <w:bCs/>
                <w:lang w:eastAsia="ar-SA"/>
              </w:rPr>
            </w:pPr>
            <w:r>
              <w:rPr>
                <w:bCs/>
                <w:lang w:eastAsia="ar-SA"/>
              </w:rPr>
              <w:t>125664,00</w:t>
            </w:r>
          </w:p>
        </w:tc>
        <w:tc>
          <w:tcPr>
            <w:tcW w:w="936" w:type="pct"/>
            <w:shd w:val="clear" w:color="auto" w:fill="FFFFFF" w:themeFill="background1"/>
            <w:vAlign w:val="center"/>
          </w:tcPr>
          <w:p w14:paraId="64898EA0" w14:textId="47084B2A" w:rsidR="0015037E" w:rsidRPr="00B75E43" w:rsidRDefault="0015037E" w:rsidP="000664EB">
            <w:pPr>
              <w:spacing w:after="0" w:line="240" w:lineRule="auto"/>
              <w:contextualSpacing w:val="0"/>
              <w:jc w:val="center"/>
              <w:rPr>
                <w:bCs/>
                <w:lang w:eastAsia="ar-SA"/>
              </w:rPr>
            </w:pPr>
            <w:r>
              <w:rPr>
                <w:bCs/>
                <w:lang w:eastAsia="ar-SA"/>
              </w:rPr>
              <w:t>94804,84</w:t>
            </w:r>
          </w:p>
        </w:tc>
        <w:tc>
          <w:tcPr>
            <w:tcW w:w="955" w:type="pct"/>
            <w:tcBorders>
              <w:left w:val="single" w:sz="4" w:space="0" w:color="auto"/>
            </w:tcBorders>
            <w:shd w:val="clear" w:color="auto" w:fill="FFFFFF" w:themeFill="background1"/>
            <w:vAlign w:val="center"/>
          </w:tcPr>
          <w:p w14:paraId="0C316FA9" w14:textId="22405E47" w:rsidR="0015037E" w:rsidRPr="00B75E43" w:rsidRDefault="0015037E" w:rsidP="000664EB">
            <w:pPr>
              <w:spacing w:after="0" w:line="240" w:lineRule="auto"/>
              <w:contextualSpacing w:val="0"/>
              <w:jc w:val="center"/>
              <w:rPr>
                <w:bCs/>
                <w:lang w:eastAsia="ar-SA"/>
              </w:rPr>
            </w:pPr>
            <w:r>
              <w:rPr>
                <w:bCs/>
                <w:lang w:eastAsia="ar-SA"/>
              </w:rPr>
              <w:t>75,4</w:t>
            </w:r>
          </w:p>
        </w:tc>
      </w:tr>
      <w:tr w:rsidR="0015037E" w:rsidRPr="00B75E43" w14:paraId="1870B0AF" w14:textId="77777777" w:rsidTr="0015037E">
        <w:trPr>
          <w:trHeight w:val="832"/>
        </w:trPr>
        <w:tc>
          <w:tcPr>
            <w:tcW w:w="2158" w:type="pct"/>
            <w:shd w:val="clear" w:color="auto" w:fill="auto"/>
            <w:vAlign w:val="center"/>
          </w:tcPr>
          <w:p w14:paraId="006BB0F6" w14:textId="541EFD52" w:rsidR="0015037E" w:rsidRPr="00B75E43" w:rsidRDefault="0015037E" w:rsidP="0015037E">
            <w:pPr>
              <w:spacing w:after="0" w:line="240" w:lineRule="auto"/>
              <w:contextualSpacing w:val="0"/>
              <w:rPr>
                <w:b/>
                <w:bCs/>
                <w:lang w:eastAsia="ar-SA"/>
              </w:rPr>
            </w:pPr>
            <w:r>
              <w:rPr>
                <w:b/>
                <w:bCs/>
                <w:lang w:eastAsia="ar-SA"/>
              </w:rPr>
              <w:t>RAZEM</w:t>
            </w:r>
          </w:p>
        </w:tc>
        <w:tc>
          <w:tcPr>
            <w:tcW w:w="951" w:type="pct"/>
            <w:shd w:val="clear" w:color="auto" w:fill="FFFFFF" w:themeFill="background1"/>
            <w:vAlign w:val="center"/>
          </w:tcPr>
          <w:p w14:paraId="3E708E55" w14:textId="1826E323" w:rsidR="0015037E" w:rsidRDefault="0015037E" w:rsidP="0015037E">
            <w:pPr>
              <w:spacing w:after="0" w:line="240" w:lineRule="auto"/>
              <w:contextualSpacing w:val="0"/>
              <w:jc w:val="center"/>
              <w:rPr>
                <w:bCs/>
                <w:lang w:eastAsia="ar-SA"/>
              </w:rPr>
            </w:pPr>
            <w:r>
              <w:rPr>
                <w:b/>
                <w:bCs/>
                <w:lang w:eastAsia="ar-SA"/>
              </w:rPr>
              <w:t>2415981,88</w:t>
            </w:r>
          </w:p>
        </w:tc>
        <w:tc>
          <w:tcPr>
            <w:tcW w:w="936" w:type="pct"/>
            <w:shd w:val="clear" w:color="auto" w:fill="FFFFFF" w:themeFill="background1"/>
            <w:vAlign w:val="center"/>
          </w:tcPr>
          <w:p w14:paraId="7F1118DC" w14:textId="23BDD53D" w:rsidR="0015037E" w:rsidRDefault="0015037E" w:rsidP="0015037E">
            <w:pPr>
              <w:spacing w:after="0" w:line="240" w:lineRule="auto"/>
              <w:contextualSpacing w:val="0"/>
              <w:jc w:val="center"/>
              <w:rPr>
                <w:bCs/>
                <w:lang w:eastAsia="ar-SA"/>
              </w:rPr>
            </w:pPr>
            <w:r>
              <w:rPr>
                <w:b/>
                <w:bCs/>
                <w:lang w:eastAsia="ar-SA"/>
              </w:rPr>
              <w:t>1883058,66</w:t>
            </w:r>
          </w:p>
        </w:tc>
        <w:tc>
          <w:tcPr>
            <w:tcW w:w="955" w:type="pct"/>
            <w:tcBorders>
              <w:left w:val="single" w:sz="4" w:space="0" w:color="auto"/>
            </w:tcBorders>
            <w:shd w:val="clear" w:color="auto" w:fill="FFFFFF" w:themeFill="background1"/>
            <w:vAlign w:val="center"/>
          </w:tcPr>
          <w:p w14:paraId="4DF3AE40" w14:textId="3BC7ABDD" w:rsidR="0015037E" w:rsidRDefault="0015037E" w:rsidP="0015037E">
            <w:pPr>
              <w:spacing w:after="0" w:line="240" w:lineRule="auto"/>
              <w:contextualSpacing w:val="0"/>
              <w:jc w:val="center"/>
              <w:rPr>
                <w:bCs/>
                <w:lang w:eastAsia="ar-SA"/>
              </w:rPr>
            </w:pPr>
            <w:r>
              <w:rPr>
                <w:b/>
                <w:bCs/>
                <w:lang w:eastAsia="ar-SA"/>
              </w:rPr>
              <w:t>77,9</w:t>
            </w:r>
          </w:p>
        </w:tc>
      </w:tr>
    </w:tbl>
    <w:p w14:paraId="2B496A42" w14:textId="77777777" w:rsidR="009B61DD" w:rsidRPr="0015037E" w:rsidRDefault="009B61DD" w:rsidP="009B61DD">
      <w:pPr>
        <w:tabs>
          <w:tab w:val="right" w:pos="9073"/>
        </w:tabs>
        <w:spacing w:before="120" w:after="240"/>
        <w:contextualSpacing w:val="0"/>
        <w:jc w:val="both"/>
        <w:rPr>
          <w:bCs/>
          <w:sz w:val="20"/>
          <w:szCs w:val="20"/>
        </w:rPr>
      </w:pPr>
      <w:r w:rsidRPr="0015037E">
        <w:rPr>
          <w:bCs/>
          <w:sz w:val="20"/>
          <w:szCs w:val="20"/>
        </w:rPr>
        <w:t>Źródło: opracowanie własne</w:t>
      </w:r>
    </w:p>
    <w:p w14:paraId="479878F7" w14:textId="761648D1" w:rsidR="002F4DB7" w:rsidRDefault="002F4DB7" w:rsidP="002F4DB7">
      <w:pPr>
        <w:pStyle w:val="Nagwek3"/>
        <w:jc w:val="both"/>
      </w:pPr>
      <w:bookmarkStart w:id="29" w:name="_Toc169258003"/>
      <w:r>
        <w:t>Projekt pn. Praca Wsparcie Możliwości w ramach RPO WM</w:t>
      </w:r>
      <w:bookmarkEnd w:id="29"/>
    </w:p>
    <w:p w14:paraId="60D21FA3" w14:textId="1DD8EC1C" w:rsidR="00685655" w:rsidRDefault="002F4DB7" w:rsidP="00736A60">
      <w:pPr>
        <w:spacing w:after="120"/>
        <w:contextualSpacing w:val="0"/>
        <w:jc w:val="both"/>
      </w:pPr>
      <w:r>
        <w:tab/>
        <w:t xml:space="preserve">Projekt pod nazwą </w:t>
      </w:r>
      <w:r w:rsidR="004C569C">
        <w:t>Praca Wsparcie Możliwości  jest współfinansowany z</w:t>
      </w:r>
      <w:r w:rsidR="007760C5">
        <w:t> </w:t>
      </w:r>
      <w:r w:rsidR="00DD2850">
        <w:t>E</w:t>
      </w:r>
      <w:r w:rsidR="004C569C">
        <w:t>uropejskiego Funduszu Społecznego w ramach Regionalnego Programu Operacyjnego  Województwa Małopolskiego 2014-2020, 8 Oś Priorytetowa</w:t>
      </w:r>
      <w:r w:rsidR="00AF5276">
        <w:t>: Rynek Pracy, Działanie: 8.2 Aktywizacja zawodowa, Typ projektu A: Kompleksowe programy na rzecz aktywizacji zawodowej osób pozostających bez pracy.</w:t>
      </w:r>
    </w:p>
    <w:p w14:paraId="0904B3D0" w14:textId="350D841F" w:rsidR="007F6B45" w:rsidRDefault="00685655" w:rsidP="00736A60">
      <w:pPr>
        <w:spacing w:after="120"/>
        <w:contextualSpacing w:val="0"/>
        <w:jc w:val="both"/>
      </w:pPr>
      <w:r>
        <w:t xml:space="preserve">Głównym założeniem projektu jest zwiększenie możliwości </w:t>
      </w:r>
      <w:r w:rsidR="004C569C">
        <w:t xml:space="preserve"> </w:t>
      </w:r>
      <w:r>
        <w:t xml:space="preserve">zatrudnienia osób w wieku 30 lat i więcej </w:t>
      </w:r>
      <w:r w:rsidR="004C569C">
        <w:t xml:space="preserve"> </w:t>
      </w:r>
      <w:r w:rsidR="002F4DB7">
        <w:t xml:space="preserve">Aktywizacja osób w wieku 30 lat i więcej </w:t>
      </w:r>
      <w:r w:rsidR="003D63F0">
        <w:t>znajdujących się w najtrudniejszej sytuacji na rynku pracy powiatu dąbrowskiego.</w:t>
      </w:r>
      <w:r w:rsidR="003B2247">
        <w:t xml:space="preserve"> Program zawiera organizację dla bezrobotnych miejsc pracy w ramach prac interwencyjnych.</w:t>
      </w:r>
    </w:p>
    <w:p w14:paraId="6F0404EF" w14:textId="76662672" w:rsidR="002F4DB7" w:rsidRDefault="00E76F7C" w:rsidP="00736A60">
      <w:pPr>
        <w:pStyle w:val="Akapitzlist"/>
        <w:tabs>
          <w:tab w:val="clear" w:pos="709"/>
          <w:tab w:val="left" w:pos="0"/>
        </w:tabs>
        <w:spacing w:after="0"/>
        <w:ind w:left="0"/>
        <w:jc w:val="both"/>
      </w:pPr>
      <w:r>
        <w:tab/>
      </w:r>
      <w:r w:rsidR="007F6B45">
        <w:t>Na organizowane prace interwencyjne kierowane są</w:t>
      </w:r>
      <w:r w:rsidR="007760C5">
        <w:t> </w:t>
      </w:r>
      <w:r w:rsidR="007F6B45">
        <w:t xml:space="preserve">osoby </w:t>
      </w:r>
      <w:r w:rsidR="00076FAE">
        <w:t>w wieku 30 lat i więcej pozostające bez pracy, zarejestrowane w  Powiatowym Urzędzie Pracy w Dąbrowie Tarnowskiej jako bezrobotne, którym zaplanowano w</w:t>
      </w:r>
      <w:r w:rsidR="007760C5">
        <w:t> </w:t>
      </w:r>
      <w:r w:rsidR="00076FAE">
        <w:t xml:space="preserve">Indywidualnym Planie Działania prace interwencyjne. W szczególności do uczestnictwa w projekcie kierowane </w:t>
      </w:r>
      <w:r w:rsidR="00DD2850">
        <w:t>były os</w:t>
      </w:r>
      <w:r w:rsidR="00076FAE">
        <w:t xml:space="preserve">oby należące do jednej z poniższych grup:  </w:t>
      </w:r>
    </w:p>
    <w:p w14:paraId="7BC739BF" w14:textId="05F8C6AD" w:rsidR="00076FAE" w:rsidRDefault="00076FAE" w:rsidP="00076FAE">
      <w:pPr>
        <w:pStyle w:val="Akapitzlist"/>
        <w:numPr>
          <w:ilvl w:val="0"/>
          <w:numId w:val="18"/>
        </w:numPr>
        <w:spacing w:after="0"/>
        <w:jc w:val="both"/>
      </w:pPr>
      <w:r>
        <w:t>osoby długotrwale bezrobotne,</w:t>
      </w:r>
    </w:p>
    <w:p w14:paraId="1465FA53" w14:textId="24CAD16F" w:rsidR="00076FAE" w:rsidRDefault="00787624" w:rsidP="00076FAE">
      <w:pPr>
        <w:pStyle w:val="Akapitzlist"/>
        <w:numPr>
          <w:ilvl w:val="0"/>
          <w:numId w:val="18"/>
        </w:numPr>
        <w:spacing w:after="0"/>
        <w:jc w:val="both"/>
      </w:pPr>
      <w:r>
        <w:t>osoby niepełnosprawne,</w:t>
      </w:r>
    </w:p>
    <w:p w14:paraId="13D14414" w14:textId="31EFF8AE" w:rsidR="00787624" w:rsidRDefault="00787624" w:rsidP="00076FAE">
      <w:pPr>
        <w:pStyle w:val="Akapitzlist"/>
        <w:numPr>
          <w:ilvl w:val="0"/>
          <w:numId w:val="18"/>
        </w:numPr>
        <w:spacing w:after="0"/>
        <w:jc w:val="both"/>
      </w:pPr>
      <w:r>
        <w:t>osoby w wieku 50 lat i więcej,</w:t>
      </w:r>
    </w:p>
    <w:p w14:paraId="63CC5BF0" w14:textId="7E1C184D" w:rsidR="00787624" w:rsidRDefault="00E0263B" w:rsidP="00076FAE">
      <w:pPr>
        <w:pStyle w:val="Akapitzlist"/>
        <w:numPr>
          <w:ilvl w:val="0"/>
          <w:numId w:val="18"/>
        </w:numPr>
        <w:spacing w:after="0"/>
        <w:jc w:val="both"/>
      </w:pPr>
      <w:r>
        <w:t>osoby o niskich kwalifikacjach,</w:t>
      </w:r>
    </w:p>
    <w:p w14:paraId="16DD34B1" w14:textId="6C9EA1A9" w:rsidR="00E0263B" w:rsidRDefault="00FA62DF" w:rsidP="00076FAE">
      <w:pPr>
        <w:pStyle w:val="Akapitzlist"/>
        <w:numPr>
          <w:ilvl w:val="0"/>
          <w:numId w:val="18"/>
        </w:numPr>
        <w:spacing w:after="0"/>
        <w:jc w:val="both"/>
      </w:pPr>
      <w:r>
        <w:t xml:space="preserve">kobiety. </w:t>
      </w:r>
    </w:p>
    <w:p w14:paraId="1EDDDBBC" w14:textId="47DDCA71" w:rsidR="008C3345" w:rsidRDefault="00FA62DF" w:rsidP="006C3DDC">
      <w:pPr>
        <w:spacing w:after="240"/>
        <w:contextualSpacing w:val="0"/>
        <w:jc w:val="both"/>
      </w:pPr>
      <w:r>
        <w:t xml:space="preserve">W ramach projektu każdy z uczestników miał  </w:t>
      </w:r>
      <w:r w:rsidR="00CA0C0F">
        <w:t>opracowany lub zmodyfikowany Indywidualny plan Działania, a w tym zaplanowane wsparcie wynikające z założeń projektu czyli udzielenie pomocy w uzyskaniu odpowiedniego zatrudnienia poprzez usługę pośrednictwa pracy, subsydiowane zatrudnienie w ramach prac interwencyjnych w pełnym wymiarze czasu pracy</w:t>
      </w:r>
      <w:r w:rsidR="007E0D06">
        <w:t xml:space="preserve"> </w:t>
      </w:r>
      <w:r w:rsidR="00D440BD">
        <w:t>lub ½ etatu</w:t>
      </w:r>
      <w:r w:rsidR="00472B3E">
        <w:t xml:space="preserve"> i poradnictwo zawodowe w zależności od potrzeb klienta.</w:t>
      </w:r>
    </w:p>
    <w:p w14:paraId="083E3119" w14:textId="765DF642" w:rsidR="002F4DB7" w:rsidRDefault="008C3345" w:rsidP="002F4DB7">
      <w:pPr>
        <w:spacing w:after="0"/>
        <w:jc w:val="both"/>
      </w:pPr>
      <w:r>
        <w:t xml:space="preserve">Wartość </w:t>
      </w:r>
      <w:r w:rsidR="002F4DB7">
        <w:t xml:space="preserve"> projektu: </w:t>
      </w:r>
    </w:p>
    <w:p w14:paraId="54EE51B1" w14:textId="42AFCC33" w:rsidR="002F4DB7" w:rsidRDefault="002F4DB7" w:rsidP="002F4DB7">
      <w:pPr>
        <w:numPr>
          <w:ilvl w:val="0"/>
          <w:numId w:val="9"/>
        </w:numPr>
        <w:spacing w:after="0"/>
        <w:jc w:val="both"/>
      </w:pPr>
      <w:r>
        <w:t>202</w:t>
      </w:r>
      <w:r w:rsidR="008C3345">
        <w:t>1</w:t>
      </w:r>
      <w:r>
        <w:t xml:space="preserve"> rok </w:t>
      </w:r>
      <w:r w:rsidR="008C3345">
        <w:t>–</w:t>
      </w:r>
      <w:r>
        <w:t xml:space="preserve"> 5</w:t>
      </w:r>
      <w:r w:rsidR="008C3345">
        <w:t>13474,21 zł.</w:t>
      </w:r>
    </w:p>
    <w:p w14:paraId="55C0C353" w14:textId="577647B7" w:rsidR="002F4DB7" w:rsidRDefault="002F4DB7" w:rsidP="002F4DB7">
      <w:pPr>
        <w:numPr>
          <w:ilvl w:val="0"/>
          <w:numId w:val="9"/>
        </w:numPr>
        <w:ind w:left="714" w:hanging="357"/>
        <w:jc w:val="both"/>
      </w:pPr>
      <w:r>
        <w:t>202</w:t>
      </w:r>
      <w:r w:rsidR="00A96B25">
        <w:t>2</w:t>
      </w:r>
      <w:r>
        <w:t xml:space="preserve"> rok – </w:t>
      </w:r>
      <w:r w:rsidR="00A96B25">
        <w:t xml:space="preserve">1691068,20 zł. </w:t>
      </w:r>
    </w:p>
    <w:p w14:paraId="49A20B08" w14:textId="65A90A63" w:rsidR="00A96B25" w:rsidRDefault="00A96B25" w:rsidP="002F4DB7">
      <w:pPr>
        <w:numPr>
          <w:ilvl w:val="0"/>
          <w:numId w:val="9"/>
        </w:numPr>
        <w:ind w:left="714" w:hanging="357"/>
        <w:jc w:val="both"/>
      </w:pPr>
      <w:r>
        <w:t>2023 rok – 552500,69 zł.</w:t>
      </w:r>
    </w:p>
    <w:p w14:paraId="5F1220B1" w14:textId="7FAE31C8" w:rsidR="002F4DB7" w:rsidRDefault="002F4DB7" w:rsidP="002F4DB7">
      <w:pPr>
        <w:spacing w:after="240"/>
        <w:jc w:val="both"/>
      </w:pPr>
      <w:r>
        <w:t>W 202</w:t>
      </w:r>
      <w:r w:rsidR="00820F8F">
        <w:t>2</w:t>
      </w:r>
      <w:r>
        <w:t xml:space="preserve"> roku do projektu zrekrutowano </w:t>
      </w:r>
      <w:r w:rsidR="00820F8F">
        <w:t>49 osób</w:t>
      </w:r>
      <w:r>
        <w:t xml:space="preserve">. </w:t>
      </w:r>
    </w:p>
    <w:p w14:paraId="1CCA9042" w14:textId="3BFEC6A3" w:rsidR="006C3DDC" w:rsidRPr="006C3DDC" w:rsidRDefault="006C3DDC" w:rsidP="006C3DDC">
      <w:pPr>
        <w:pStyle w:val="Legenda"/>
        <w:keepNext/>
        <w:rPr>
          <w:i w:val="0"/>
          <w:iCs w:val="0"/>
          <w:color w:val="1F3864" w:themeColor="accent1" w:themeShade="80"/>
          <w:sz w:val="22"/>
          <w:szCs w:val="22"/>
        </w:rPr>
      </w:pPr>
      <w:r w:rsidRPr="006C3DDC">
        <w:rPr>
          <w:i w:val="0"/>
          <w:iCs w:val="0"/>
          <w:color w:val="1F3864" w:themeColor="accent1" w:themeShade="80"/>
          <w:sz w:val="22"/>
          <w:szCs w:val="22"/>
        </w:rPr>
        <w:t xml:space="preserve">Tabela </w:t>
      </w:r>
      <w:r w:rsidRPr="006C3DDC">
        <w:rPr>
          <w:i w:val="0"/>
          <w:iCs w:val="0"/>
          <w:color w:val="1F3864" w:themeColor="accent1" w:themeShade="80"/>
          <w:sz w:val="22"/>
          <w:szCs w:val="22"/>
        </w:rPr>
        <w:fldChar w:fldCharType="begin"/>
      </w:r>
      <w:r w:rsidRPr="006C3DDC">
        <w:rPr>
          <w:i w:val="0"/>
          <w:iCs w:val="0"/>
          <w:color w:val="1F3864" w:themeColor="accent1" w:themeShade="80"/>
          <w:sz w:val="22"/>
          <w:szCs w:val="22"/>
        </w:rPr>
        <w:instrText xml:space="preserve"> SEQ Tabela \* ARABIC </w:instrText>
      </w:r>
      <w:r w:rsidRPr="006C3DDC">
        <w:rPr>
          <w:i w:val="0"/>
          <w:iCs w:val="0"/>
          <w:color w:val="1F3864" w:themeColor="accent1" w:themeShade="80"/>
          <w:sz w:val="22"/>
          <w:szCs w:val="22"/>
        </w:rPr>
        <w:fldChar w:fldCharType="separate"/>
      </w:r>
      <w:r w:rsidR="00C84622">
        <w:rPr>
          <w:i w:val="0"/>
          <w:iCs w:val="0"/>
          <w:noProof/>
          <w:color w:val="1F3864" w:themeColor="accent1" w:themeShade="80"/>
          <w:sz w:val="22"/>
          <w:szCs w:val="22"/>
        </w:rPr>
        <w:t>10</w:t>
      </w:r>
      <w:r w:rsidRPr="006C3DDC">
        <w:rPr>
          <w:i w:val="0"/>
          <w:iCs w:val="0"/>
          <w:color w:val="1F3864" w:themeColor="accent1" w:themeShade="80"/>
          <w:sz w:val="22"/>
          <w:szCs w:val="22"/>
        </w:rPr>
        <w:fldChar w:fldCharType="end"/>
      </w:r>
      <w:r w:rsidRPr="006C3DDC">
        <w:rPr>
          <w:i w:val="0"/>
          <w:iCs w:val="0"/>
          <w:color w:val="1F3864" w:themeColor="accent1" w:themeShade="80"/>
          <w:sz w:val="22"/>
          <w:szCs w:val="22"/>
        </w:rPr>
        <w:t>. Wydatki na realizację projektu pn. Praca Wsparcie Możliwości w ramach RPO WM w roku 2022</w:t>
      </w:r>
    </w:p>
    <w:tbl>
      <w:tblPr>
        <w:tblStyle w:val="a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Wydatki na realizację projektu pn. Praca Wsparcie Możliwości w ramach RPO WM w roku 2022"/>
        <w:tblDescription w:val="Wydatki na realizację projektu pn. Praca Wsparcie Możliwości w ramach RPO WM w roku 2022"/>
      </w:tblPr>
      <w:tblGrid>
        <w:gridCol w:w="3913"/>
        <w:gridCol w:w="1725"/>
        <w:gridCol w:w="1698"/>
        <w:gridCol w:w="1731"/>
      </w:tblGrid>
      <w:tr w:rsidR="006C3DDC" w14:paraId="4EE48D19" w14:textId="77777777" w:rsidTr="00146D17">
        <w:trPr>
          <w:trHeight w:val="685"/>
          <w:tblHeader/>
        </w:trPr>
        <w:tc>
          <w:tcPr>
            <w:tcW w:w="3913" w:type="dxa"/>
            <w:tcBorders>
              <w:bottom w:val="single" w:sz="4" w:space="0" w:color="000000"/>
            </w:tcBorders>
            <w:shd w:val="clear" w:color="auto" w:fill="F2F2F2" w:themeFill="background1" w:themeFillShade="F2"/>
            <w:vAlign w:val="center"/>
          </w:tcPr>
          <w:p w14:paraId="1FB2D932" w14:textId="77777777" w:rsidR="006C3DDC" w:rsidRDefault="006C3DDC" w:rsidP="00931FDE">
            <w:pPr>
              <w:pBdr>
                <w:top w:val="nil"/>
                <w:left w:val="nil"/>
                <w:bottom w:val="nil"/>
                <w:right w:val="nil"/>
                <w:between w:val="nil"/>
              </w:pBdr>
              <w:spacing w:after="0" w:line="240" w:lineRule="auto"/>
              <w:jc w:val="both"/>
              <w:rPr>
                <w:b/>
                <w:color w:val="000000"/>
              </w:rPr>
            </w:pPr>
            <w:r>
              <w:rPr>
                <w:b/>
                <w:color w:val="000000"/>
              </w:rPr>
              <w:t>Wyszczególnienie programu rynku pracy</w:t>
            </w:r>
          </w:p>
        </w:tc>
        <w:tc>
          <w:tcPr>
            <w:tcW w:w="1725" w:type="dxa"/>
            <w:tcBorders>
              <w:bottom w:val="single" w:sz="4" w:space="0" w:color="000000"/>
            </w:tcBorders>
            <w:shd w:val="clear" w:color="auto" w:fill="F2F2F2" w:themeFill="background1" w:themeFillShade="F2"/>
            <w:vAlign w:val="center"/>
          </w:tcPr>
          <w:p w14:paraId="2B432450" w14:textId="77777777" w:rsidR="006C3DDC" w:rsidRDefault="006C3DDC" w:rsidP="00931FDE">
            <w:pPr>
              <w:pBdr>
                <w:top w:val="nil"/>
                <w:left w:val="nil"/>
                <w:bottom w:val="nil"/>
                <w:right w:val="nil"/>
                <w:between w:val="nil"/>
              </w:pBdr>
              <w:spacing w:after="0" w:line="240" w:lineRule="auto"/>
              <w:jc w:val="both"/>
              <w:rPr>
                <w:b/>
                <w:color w:val="000000"/>
              </w:rPr>
            </w:pPr>
            <w:r>
              <w:rPr>
                <w:b/>
                <w:color w:val="000000"/>
              </w:rPr>
              <w:t xml:space="preserve">Plan finansowy </w:t>
            </w:r>
          </w:p>
        </w:tc>
        <w:tc>
          <w:tcPr>
            <w:tcW w:w="1698" w:type="dxa"/>
            <w:tcBorders>
              <w:bottom w:val="single" w:sz="4" w:space="0" w:color="000000"/>
            </w:tcBorders>
            <w:shd w:val="clear" w:color="auto" w:fill="F2F2F2" w:themeFill="background1" w:themeFillShade="F2"/>
            <w:vAlign w:val="center"/>
          </w:tcPr>
          <w:p w14:paraId="49D4E009" w14:textId="77777777" w:rsidR="006C3DDC" w:rsidRDefault="006C3DDC" w:rsidP="00931FDE">
            <w:pPr>
              <w:pBdr>
                <w:top w:val="nil"/>
                <w:left w:val="nil"/>
                <w:bottom w:val="nil"/>
                <w:right w:val="nil"/>
                <w:between w:val="nil"/>
              </w:pBdr>
              <w:spacing w:after="0" w:line="240" w:lineRule="auto"/>
              <w:jc w:val="both"/>
              <w:rPr>
                <w:b/>
                <w:color w:val="000000"/>
              </w:rPr>
            </w:pPr>
            <w:r>
              <w:rPr>
                <w:b/>
                <w:color w:val="000000"/>
              </w:rPr>
              <w:t xml:space="preserve">Wykonanie </w:t>
            </w:r>
          </w:p>
        </w:tc>
        <w:tc>
          <w:tcPr>
            <w:tcW w:w="1731" w:type="dxa"/>
            <w:tcBorders>
              <w:left w:val="single" w:sz="4" w:space="0" w:color="000000"/>
              <w:bottom w:val="single" w:sz="4" w:space="0" w:color="000000"/>
            </w:tcBorders>
            <w:shd w:val="clear" w:color="auto" w:fill="F2F2F2" w:themeFill="background1" w:themeFillShade="F2"/>
            <w:vAlign w:val="center"/>
          </w:tcPr>
          <w:p w14:paraId="06A3A459" w14:textId="77777777" w:rsidR="006C3DDC" w:rsidRDefault="006C3DDC" w:rsidP="00931FDE">
            <w:pPr>
              <w:pBdr>
                <w:top w:val="nil"/>
                <w:left w:val="nil"/>
                <w:bottom w:val="nil"/>
                <w:right w:val="nil"/>
                <w:between w:val="nil"/>
              </w:pBdr>
              <w:spacing w:after="0" w:line="240" w:lineRule="auto"/>
              <w:jc w:val="both"/>
              <w:rPr>
                <w:b/>
                <w:color w:val="000000"/>
              </w:rPr>
            </w:pPr>
            <w:r>
              <w:rPr>
                <w:b/>
                <w:color w:val="000000"/>
              </w:rPr>
              <w:t>Udział (w %)</w:t>
            </w:r>
          </w:p>
        </w:tc>
      </w:tr>
      <w:tr w:rsidR="006C3DDC" w14:paraId="59D63F04" w14:textId="77777777" w:rsidTr="00146D17">
        <w:trPr>
          <w:trHeight w:val="212"/>
        </w:trPr>
        <w:tc>
          <w:tcPr>
            <w:tcW w:w="3913" w:type="dxa"/>
            <w:tcBorders>
              <w:top w:val="single" w:sz="4" w:space="0" w:color="000000"/>
            </w:tcBorders>
            <w:shd w:val="clear" w:color="auto" w:fill="auto"/>
            <w:vAlign w:val="center"/>
          </w:tcPr>
          <w:p w14:paraId="48F109C8" w14:textId="630FD769" w:rsidR="006C3DDC" w:rsidRDefault="006C3DDC" w:rsidP="00931FDE">
            <w:pPr>
              <w:pBdr>
                <w:top w:val="nil"/>
                <w:left w:val="nil"/>
                <w:bottom w:val="nil"/>
                <w:right w:val="nil"/>
                <w:between w:val="nil"/>
              </w:pBdr>
              <w:spacing w:after="0" w:line="240" w:lineRule="auto"/>
              <w:rPr>
                <w:color w:val="000000"/>
              </w:rPr>
            </w:pPr>
            <w:r>
              <w:rPr>
                <w:color w:val="000000"/>
              </w:rPr>
              <w:t>prace interwencyjne 12+7 + premia</w:t>
            </w:r>
          </w:p>
        </w:tc>
        <w:tc>
          <w:tcPr>
            <w:tcW w:w="1725" w:type="dxa"/>
            <w:tcBorders>
              <w:top w:val="single" w:sz="4" w:space="0" w:color="000000"/>
            </w:tcBorders>
            <w:shd w:val="clear" w:color="auto" w:fill="auto"/>
            <w:vAlign w:val="center"/>
          </w:tcPr>
          <w:p w14:paraId="62112B6D" w14:textId="06D69C59" w:rsidR="006C3DDC" w:rsidRDefault="006C3DDC" w:rsidP="00931FDE">
            <w:pPr>
              <w:pBdr>
                <w:top w:val="nil"/>
                <w:left w:val="nil"/>
                <w:bottom w:val="nil"/>
                <w:right w:val="nil"/>
                <w:between w:val="nil"/>
              </w:pBdr>
              <w:spacing w:after="0" w:line="240" w:lineRule="auto"/>
              <w:rPr>
                <w:color w:val="000000"/>
              </w:rPr>
            </w:pPr>
            <w:r>
              <w:rPr>
                <w:color w:val="000000"/>
              </w:rPr>
              <w:t>272301,33</w:t>
            </w:r>
          </w:p>
        </w:tc>
        <w:tc>
          <w:tcPr>
            <w:tcW w:w="1698" w:type="dxa"/>
            <w:tcBorders>
              <w:top w:val="single" w:sz="4" w:space="0" w:color="000000"/>
            </w:tcBorders>
            <w:shd w:val="clear" w:color="auto" w:fill="auto"/>
            <w:vAlign w:val="center"/>
          </w:tcPr>
          <w:p w14:paraId="47BBD268" w14:textId="678877A5" w:rsidR="006C3DDC" w:rsidRDefault="006C3DDC" w:rsidP="00931FDE">
            <w:pPr>
              <w:pBdr>
                <w:top w:val="nil"/>
                <w:left w:val="nil"/>
                <w:bottom w:val="nil"/>
                <w:right w:val="nil"/>
                <w:between w:val="nil"/>
              </w:pBdr>
              <w:spacing w:after="0" w:line="240" w:lineRule="auto"/>
              <w:rPr>
                <w:color w:val="000000"/>
              </w:rPr>
            </w:pPr>
            <w:r>
              <w:rPr>
                <w:color w:val="000000"/>
              </w:rPr>
              <w:t>274450,40</w:t>
            </w:r>
          </w:p>
        </w:tc>
        <w:tc>
          <w:tcPr>
            <w:tcW w:w="1731" w:type="dxa"/>
            <w:tcBorders>
              <w:top w:val="single" w:sz="4" w:space="0" w:color="000000"/>
              <w:left w:val="single" w:sz="4" w:space="0" w:color="000000"/>
            </w:tcBorders>
            <w:shd w:val="clear" w:color="auto" w:fill="auto"/>
            <w:vAlign w:val="center"/>
          </w:tcPr>
          <w:p w14:paraId="0B83C982" w14:textId="548687A3" w:rsidR="006C3DDC" w:rsidRDefault="006C3DDC" w:rsidP="00931FDE">
            <w:pPr>
              <w:pBdr>
                <w:top w:val="nil"/>
                <w:left w:val="nil"/>
                <w:bottom w:val="nil"/>
                <w:right w:val="nil"/>
                <w:between w:val="nil"/>
              </w:pBdr>
              <w:spacing w:after="0" w:line="240" w:lineRule="auto"/>
              <w:rPr>
                <w:color w:val="000000"/>
              </w:rPr>
            </w:pPr>
            <w:r>
              <w:rPr>
                <w:color w:val="000000"/>
              </w:rPr>
              <w:t>99,7</w:t>
            </w:r>
          </w:p>
        </w:tc>
      </w:tr>
      <w:tr w:rsidR="006C3DDC" w14:paraId="61876BE3" w14:textId="77777777" w:rsidTr="00146D17">
        <w:trPr>
          <w:trHeight w:val="237"/>
        </w:trPr>
        <w:tc>
          <w:tcPr>
            <w:tcW w:w="3913" w:type="dxa"/>
            <w:shd w:val="clear" w:color="auto" w:fill="auto"/>
            <w:vAlign w:val="center"/>
          </w:tcPr>
          <w:p w14:paraId="26037EB2" w14:textId="261B8D56" w:rsidR="006C3DDC" w:rsidRDefault="006C3DDC" w:rsidP="00931FDE">
            <w:pPr>
              <w:pBdr>
                <w:top w:val="nil"/>
                <w:left w:val="nil"/>
                <w:bottom w:val="nil"/>
                <w:right w:val="nil"/>
                <w:between w:val="nil"/>
              </w:pBdr>
              <w:spacing w:after="0" w:line="240" w:lineRule="auto"/>
              <w:rPr>
                <w:color w:val="000000"/>
              </w:rPr>
            </w:pPr>
            <w:r>
              <w:rPr>
                <w:color w:val="000000"/>
              </w:rPr>
              <w:t>prace interwencyjne 12+3</w:t>
            </w:r>
          </w:p>
        </w:tc>
        <w:tc>
          <w:tcPr>
            <w:tcW w:w="1725" w:type="dxa"/>
            <w:shd w:val="clear" w:color="auto" w:fill="auto"/>
            <w:vAlign w:val="center"/>
          </w:tcPr>
          <w:p w14:paraId="6F202CBB" w14:textId="7238A608" w:rsidR="006C3DDC" w:rsidRDefault="006C3DDC" w:rsidP="00931FDE">
            <w:pPr>
              <w:pBdr>
                <w:top w:val="nil"/>
                <w:left w:val="nil"/>
                <w:bottom w:val="nil"/>
                <w:right w:val="nil"/>
                <w:between w:val="nil"/>
              </w:pBdr>
              <w:spacing w:after="0" w:line="240" w:lineRule="auto"/>
              <w:rPr>
                <w:color w:val="000000"/>
              </w:rPr>
            </w:pPr>
            <w:r>
              <w:rPr>
                <w:color w:val="000000"/>
              </w:rPr>
              <w:t>838438,56</w:t>
            </w:r>
          </w:p>
        </w:tc>
        <w:tc>
          <w:tcPr>
            <w:tcW w:w="1698" w:type="dxa"/>
            <w:shd w:val="clear" w:color="auto" w:fill="auto"/>
            <w:vAlign w:val="center"/>
          </w:tcPr>
          <w:p w14:paraId="4060F95F" w14:textId="7962DF69" w:rsidR="006C3DDC" w:rsidRDefault="006C3DDC" w:rsidP="00931FDE">
            <w:pPr>
              <w:pBdr>
                <w:top w:val="nil"/>
                <w:left w:val="nil"/>
                <w:bottom w:val="nil"/>
                <w:right w:val="nil"/>
                <w:between w:val="nil"/>
              </w:pBdr>
              <w:spacing w:after="0" w:line="240" w:lineRule="auto"/>
              <w:rPr>
                <w:color w:val="000000"/>
              </w:rPr>
            </w:pPr>
            <w:r>
              <w:rPr>
                <w:color w:val="000000"/>
              </w:rPr>
              <w:t>810310,66</w:t>
            </w:r>
          </w:p>
        </w:tc>
        <w:tc>
          <w:tcPr>
            <w:tcW w:w="1731" w:type="dxa"/>
            <w:tcBorders>
              <w:left w:val="single" w:sz="4" w:space="0" w:color="000000"/>
            </w:tcBorders>
            <w:shd w:val="clear" w:color="auto" w:fill="auto"/>
            <w:vAlign w:val="center"/>
          </w:tcPr>
          <w:p w14:paraId="634B79AA" w14:textId="29C319C1" w:rsidR="006C3DDC" w:rsidRDefault="006C3DDC" w:rsidP="00931FDE">
            <w:pPr>
              <w:pBdr>
                <w:top w:val="nil"/>
                <w:left w:val="nil"/>
                <w:bottom w:val="nil"/>
                <w:right w:val="nil"/>
                <w:between w:val="nil"/>
              </w:pBdr>
              <w:spacing w:after="0" w:line="240" w:lineRule="auto"/>
              <w:rPr>
                <w:color w:val="000000"/>
              </w:rPr>
            </w:pPr>
            <w:r>
              <w:rPr>
                <w:color w:val="000000"/>
              </w:rPr>
              <w:t>96,6</w:t>
            </w:r>
          </w:p>
        </w:tc>
      </w:tr>
      <w:tr w:rsidR="006C3DDC" w14:paraId="33B00EF1" w14:textId="77777777" w:rsidTr="00146D17">
        <w:trPr>
          <w:trHeight w:val="196"/>
        </w:trPr>
        <w:tc>
          <w:tcPr>
            <w:tcW w:w="3913" w:type="dxa"/>
            <w:shd w:val="clear" w:color="auto" w:fill="auto"/>
            <w:vAlign w:val="center"/>
          </w:tcPr>
          <w:p w14:paraId="54595481" w14:textId="33C76F98" w:rsidR="006C3DDC" w:rsidRDefault="006C3DDC" w:rsidP="00931FDE">
            <w:pPr>
              <w:pBdr>
                <w:top w:val="nil"/>
                <w:left w:val="nil"/>
                <w:bottom w:val="nil"/>
                <w:right w:val="nil"/>
                <w:between w:val="nil"/>
              </w:pBdr>
              <w:spacing w:after="0" w:line="240" w:lineRule="auto"/>
              <w:rPr>
                <w:color w:val="000000"/>
              </w:rPr>
            </w:pPr>
            <w:r>
              <w:rPr>
                <w:color w:val="000000"/>
              </w:rPr>
              <w:t>prace interwencyjne 6+7+premia</w:t>
            </w:r>
          </w:p>
        </w:tc>
        <w:tc>
          <w:tcPr>
            <w:tcW w:w="1725" w:type="dxa"/>
            <w:shd w:val="clear" w:color="auto" w:fill="auto"/>
            <w:vAlign w:val="center"/>
          </w:tcPr>
          <w:p w14:paraId="020BBE18" w14:textId="02468319" w:rsidR="006C3DDC" w:rsidRDefault="006C3DDC" w:rsidP="00931FDE">
            <w:pPr>
              <w:pBdr>
                <w:top w:val="nil"/>
                <w:left w:val="nil"/>
                <w:bottom w:val="nil"/>
                <w:right w:val="nil"/>
                <w:between w:val="nil"/>
              </w:pBdr>
              <w:spacing w:after="0" w:line="240" w:lineRule="auto"/>
              <w:rPr>
                <w:color w:val="000000"/>
              </w:rPr>
            </w:pPr>
            <w:r>
              <w:rPr>
                <w:color w:val="000000"/>
              </w:rPr>
              <w:t>121636,22</w:t>
            </w:r>
          </w:p>
        </w:tc>
        <w:tc>
          <w:tcPr>
            <w:tcW w:w="1698" w:type="dxa"/>
            <w:shd w:val="clear" w:color="auto" w:fill="auto"/>
            <w:vAlign w:val="center"/>
          </w:tcPr>
          <w:p w14:paraId="17886168" w14:textId="6121C39E" w:rsidR="006C3DDC" w:rsidRDefault="006C3DDC" w:rsidP="00931FDE">
            <w:pPr>
              <w:pBdr>
                <w:top w:val="nil"/>
                <w:left w:val="nil"/>
                <w:bottom w:val="nil"/>
                <w:right w:val="nil"/>
                <w:between w:val="nil"/>
              </w:pBdr>
              <w:spacing w:after="0" w:line="240" w:lineRule="auto"/>
              <w:rPr>
                <w:color w:val="000000"/>
              </w:rPr>
            </w:pPr>
            <w:r>
              <w:rPr>
                <w:color w:val="000000"/>
              </w:rPr>
              <w:t>121636,22</w:t>
            </w:r>
          </w:p>
        </w:tc>
        <w:tc>
          <w:tcPr>
            <w:tcW w:w="1731" w:type="dxa"/>
            <w:tcBorders>
              <w:left w:val="single" w:sz="4" w:space="0" w:color="000000"/>
            </w:tcBorders>
            <w:shd w:val="clear" w:color="auto" w:fill="auto"/>
            <w:vAlign w:val="center"/>
          </w:tcPr>
          <w:p w14:paraId="660D9F95" w14:textId="31F1D0B8" w:rsidR="006C3DDC" w:rsidRDefault="006C3DDC" w:rsidP="00931FDE">
            <w:pPr>
              <w:pBdr>
                <w:top w:val="nil"/>
                <w:left w:val="nil"/>
                <w:bottom w:val="nil"/>
                <w:right w:val="nil"/>
                <w:between w:val="nil"/>
              </w:pBdr>
              <w:spacing w:after="0" w:line="240" w:lineRule="auto"/>
              <w:rPr>
                <w:color w:val="000000"/>
              </w:rPr>
            </w:pPr>
            <w:r>
              <w:rPr>
                <w:color w:val="000000"/>
              </w:rPr>
              <w:t>100,0</w:t>
            </w:r>
          </w:p>
        </w:tc>
      </w:tr>
      <w:tr w:rsidR="006C3DDC" w14:paraId="4D0F4E3F" w14:textId="77777777" w:rsidTr="00146D17">
        <w:trPr>
          <w:trHeight w:val="173"/>
        </w:trPr>
        <w:tc>
          <w:tcPr>
            <w:tcW w:w="3913" w:type="dxa"/>
            <w:shd w:val="clear" w:color="auto" w:fill="auto"/>
            <w:vAlign w:val="center"/>
          </w:tcPr>
          <w:p w14:paraId="3EED4BDC" w14:textId="366E5B99" w:rsidR="006C3DDC" w:rsidRDefault="006C3DDC" w:rsidP="00931FDE">
            <w:pPr>
              <w:pBdr>
                <w:top w:val="nil"/>
                <w:left w:val="nil"/>
                <w:bottom w:val="nil"/>
                <w:right w:val="nil"/>
                <w:between w:val="nil"/>
              </w:pBdr>
              <w:spacing w:after="0" w:line="240" w:lineRule="auto"/>
              <w:rPr>
                <w:color w:val="000000"/>
              </w:rPr>
            </w:pPr>
            <w:r>
              <w:rPr>
                <w:color w:val="000000"/>
              </w:rPr>
              <w:t>prace interwencyjne 6+7</w:t>
            </w:r>
          </w:p>
        </w:tc>
        <w:tc>
          <w:tcPr>
            <w:tcW w:w="1725" w:type="dxa"/>
            <w:shd w:val="clear" w:color="auto" w:fill="auto"/>
            <w:vAlign w:val="center"/>
          </w:tcPr>
          <w:p w14:paraId="3084018D" w14:textId="66200D74" w:rsidR="006C3DDC" w:rsidRDefault="006C3DDC" w:rsidP="00931FDE">
            <w:pPr>
              <w:pBdr>
                <w:top w:val="nil"/>
                <w:left w:val="nil"/>
                <w:bottom w:val="nil"/>
                <w:right w:val="nil"/>
                <w:between w:val="nil"/>
              </w:pBdr>
              <w:spacing w:after="0" w:line="240" w:lineRule="auto"/>
              <w:rPr>
                <w:color w:val="000000"/>
              </w:rPr>
            </w:pPr>
            <w:r>
              <w:rPr>
                <w:color w:val="000000"/>
              </w:rPr>
              <w:t>204157,44</w:t>
            </w:r>
          </w:p>
        </w:tc>
        <w:tc>
          <w:tcPr>
            <w:tcW w:w="1698" w:type="dxa"/>
            <w:shd w:val="clear" w:color="auto" w:fill="auto"/>
            <w:vAlign w:val="center"/>
          </w:tcPr>
          <w:p w14:paraId="533C54C4" w14:textId="675A63A1" w:rsidR="006C3DDC" w:rsidRDefault="006C3DDC" w:rsidP="00931FDE">
            <w:pPr>
              <w:pBdr>
                <w:top w:val="nil"/>
                <w:left w:val="nil"/>
                <w:bottom w:val="nil"/>
                <w:right w:val="nil"/>
                <w:between w:val="nil"/>
              </w:pBdr>
              <w:spacing w:after="0" w:line="240" w:lineRule="auto"/>
              <w:rPr>
                <w:color w:val="000000"/>
              </w:rPr>
            </w:pPr>
            <w:r>
              <w:rPr>
                <w:color w:val="000000"/>
              </w:rPr>
              <w:t>204151,74</w:t>
            </w:r>
          </w:p>
        </w:tc>
        <w:tc>
          <w:tcPr>
            <w:tcW w:w="1731" w:type="dxa"/>
            <w:tcBorders>
              <w:left w:val="single" w:sz="4" w:space="0" w:color="000000"/>
            </w:tcBorders>
            <w:shd w:val="clear" w:color="auto" w:fill="auto"/>
            <w:vAlign w:val="center"/>
          </w:tcPr>
          <w:p w14:paraId="4C8CB52D" w14:textId="4430EBBE" w:rsidR="006C3DDC" w:rsidRDefault="006C3DDC" w:rsidP="00931FDE">
            <w:pPr>
              <w:pBdr>
                <w:top w:val="nil"/>
                <w:left w:val="nil"/>
                <w:bottom w:val="nil"/>
                <w:right w:val="nil"/>
                <w:between w:val="nil"/>
              </w:pBdr>
              <w:spacing w:after="0" w:line="240" w:lineRule="auto"/>
              <w:rPr>
                <w:color w:val="000000"/>
              </w:rPr>
            </w:pPr>
            <w:r>
              <w:rPr>
                <w:color w:val="000000"/>
              </w:rPr>
              <w:t>99,9</w:t>
            </w:r>
          </w:p>
        </w:tc>
      </w:tr>
      <w:tr w:rsidR="006C3DDC" w14:paraId="0EE42763" w14:textId="77777777" w:rsidTr="00146D17">
        <w:trPr>
          <w:trHeight w:val="304"/>
        </w:trPr>
        <w:tc>
          <w:tcPr>
            <w:tcW w:w="3913" w:type="dxa"/>
            <w:shd w:val="clear" w:color="auto" w:fill="auto"/>
            <w:vAlign w:val="center"/>
          </w:tcPr>
          <w:p w14:paraId="42619F86" w14:textId="147FE741" w:rsidR="006C3DDC" w:rsidRDefault="006C3DDC" w:rsidP="00931FDE">
            <w:pPr>
              <w:pBdr>
                <w:top w:val="nil"/>
                <w:left w:val="nil"/>
                <w:bottom w:val="nil"/>
                <w:right w:val="nil"/>
                <w:between w:val="nil"/>
              </w:pBdr>
              <w:spacing w:after="0" w:line="240" w:lineRule="auto"/>
              <w:rPr>
                <w:color w:val="000000"/>
              </w:rPr>
            </w:pPr>
            <w:r>
              <w:rPr>
                <w:color w:val="000000"/>
              </w:rPr>
              <w:t xml:space="preserve">pośrednictwo pracy </w:t>
            </w:r>
          </w:p>
        </w:tc>
        <w:tc>
          <w:tcPr>
            <w:tcW w:w="1725" w:type="dxa"/>
            <w:shd w:val="clear" w:color="auto" w:fill="auto"/>
            <w:vAlign w:val="center"/>
          </w:tcPr>
          <w:p w14:paraId="3631BBEF" w14:textId="76B0FDE5" w:rsidR="006C3DDC" w:rsidRDefault="006C3DDC" w:rsidP="00931FDE">
            <w:pPr>
              <w:pBdr>
                <w:top w:val="nil"/>
                <w:left w:val="nil"/>
                <w:bottom w:val="nil"/>
                <w:right w:val="nil"/>
                <w:between w:val="nil"/>
              </w:pBdr>
              <w:spacing w:after="0" w:line="240" w:lineRule="auto"/>
              <w:rPr>
                <w:color w:val="000000"/>
              </w:rPr>
            </w:pPr>
            <w:r>
              <w:rPr>
                <w:color w:val="000000"/>
              </w:rPr>
              <w:t>30550,00</w:t>
            </w:r>
          </w:p>
        </w:tc>
        <w:tc>
          <w:tcPr>
            <w:tcW w:w="1698" w:type="dxa"/>
            <w:shd w:val="clear" w:color="auto" w:fill="auto"/>
            <w:vAlign w:val="center"/>
          </w:tcPr>
          <w:p w14:paraId="2D039B03" w14:textId="11AD1286" w:rsidR="006C3DDC" w:rsidRDefault="006C3DDC" w:rsidP="00931FDE">
            <w:pPr>
              <w:pBdr>
                <w:top w:val="nil"/>
                <w:left w:val="nil"/>
                <w:bottom w:val="nil"/>
                <w:right w:val="nil"/>
                <w:between w:val="nil"/>
              </w:pBdr>
              <w:spacing w:after="0" w:line="240" w:lineRule="auto"/>
              <w:rPr>
                <w:color w:val="000000"/>
              </w:rPr>
            </w:pPr>
            <w:r>
              <w:rPr>
                <w:color w:val="000000"/>
              </w:rPr>
              <w:t>28872,36</w:t>
            </w:r>
          </w:p>
        </w:tc>
        <w:tc>
          <w:tcPr>
            <w:tcW w:w="1731" w:type="dxa"/>
            <w:tcBorders>
              <w:left w:val="single" w:sz="4" w:space="0" w:color="000000"/>
            </w:tcBorders>
            <w:shd w:val="clear" w:color="auto" w:fill="auto"/>
            <w:vAlign w:val="center"/>
          </w:tcPr>
          <w:p w14:paraId="7E5E9E19" w14:textId="411AB217" w:rsidR="006C3DDC" w:rsidRDefault="006C3DDC" w:rsidP="00931FDE">
            <w:pPr>
              <w:pBdr>
                <w:top w:val="nil"/>
                <w:left w:val="nil"/>
                <w:bottom w:val="nil"/>
                <w:right w:val="nil"/>
                <w:between w:val="nil"/>
              </w:pBdr>
              <w:spacing w:after="0" w:line="240" w:lineRule="auto"/>
              <w:rPr>
                <w:color w:val="000000"/>
              </w:rPr>
            </w:pPr>
            <w:r>
              <w:rPr>
                <w:color w:val="000000"/>
              </w:rPr>
              <w:t>94,5</w:t>
            </w:r>
          </w:p>
        </w:tc>
      </w:tr>
      <w:tr w:rsidR="006C3DDC" w14:paraId="47FE43AE" w14:textId="77777777" w:rsidTr="00146D17">
        <w:trPr>
          <w:trHeight w:val="298"/>
        </w:trPr>
        <w:tc>
          <w:tcPr>
            <w:tcW w:w="3913" w:type="dxa"/>
            <w:shd w:val="clear" w:color="auto" w:fill="auto"/>
            <w:vAlign w:val="center"/>
          </w:tcPr>
          <w:p w14:paraId="44AA2D00" w14:textId="764506B4" w:rsidR="006C3DDC" w:rsidRDefault="006C3DDC" w:rsidP="00931FDE">
            <w:pPr>
              <w:pBdr>
                <w:top w:val="nil"/>
                <w:left w:val="nil"/>
                <w:bottom w:val="nil"/>
                <w:right w:val="nil"/>
                <w:between w:val="nil"/>
              </w:pBdr>
              <w:spacing w:after="0" w:line="240" w:lineRule="auto"/>
              <w:rPr>
                <w:color w:val="000000"/>
              </w:rPr>
            </w:pPr>
            <w:r>
              <w:rPr>
                <w:color w:val="000000"/>
              </w:rPr>
              <w:t xml:space="preserve">koszty pośrednie </w:t>
            </w:r>
          </w:p>
        </w:tc>
        <w:tc>
          <w:tcPr>
            <w:tcW w:w="1725" w:type="dxa"/>
            <w:shd w:val="clear" w:color="auto" w:fill="auto"/>
            <w:vAlign w:val="center"/>
          </w:tcPr>
          <w:p w14:paraId="4F8D2D98" w14:textId="7F093A77" w:rsidR="006C3DDC" w:rsidRDefault="006C3DDC" w:rsidP="00931FDE">
            <w:pPr>
              <w:pBdr>
                <w:top w:val="nil"/>
                <w:left w:val="nil"/>
                <w:bottom w:val="nil"/>
                <w:right w:val="nil"/>
                <w:between w:val="nil"/>
              </w:pBdr>
              <w:spacing w:after="0" w:line="240" w:lineRule="auto"/>
              <w:rPr>
                <w:color w:val="000000"/>
              </w:rPr>
            </w:pPr>
            <w:r>
              <w:rPr>
                <w:color w:val="000000"/>
              </w:rPr>
              <w:t>220984,55</w:t>
            </w:r>
          </w:p>
        </w:tc>
        <w:tc>
          <w:tcPr>
            <w:tcW w:w="1698" w:type="dxa"/>
            <w:shd w:val="clear" w:color="auto" w:fill="auto"/>
            <w:vAlign w:val="center"/>
          </w:tcPr>
          <w:p w14:paraId="761AFCD4" w14:textId="37AC5BE6" w:rsidR="006C3DDC" w:rsidRDefault="006C3DDC" w:rsidP="00931FDE">
            <w:pPr>
              <w:pBdr>
                <w:top w:val="nil"/>
                <w:left w:val="nil"/>
                <w:bottom w:val="nil"/>
                <w:right w:val="nil"/>
                <w:between w:val="nil"/>
              </w:pBdr>
              <w:spacing w:after="0" w:line="240" w:lineRule="auto"/>
              <w:rPr>
                <w:color w:val="000000"/>
              </w:rPr>
            </w:pPr>
            <w:r>
              <w:rPr>
                <w:color w:val="000000"/>
              </w:rPr>
              <w:t>203165,34</w:t>
            </w:r>
          </w:p>
        </w:tc>
        <w:tc>
          <w:tcPr>
            <w:tcW w:w="1731" w:type="dxa"/>
            <w:tcBorders>
              <w:left w:val="single" w:sz="4" w:space="0" w:color="000000"/>
            </w:tcBorders>
            <w:shd w:val="clear" w:color="auto" w:fill="auto"/>
            <w:vAlign w:val="center"/>
          </w:tcPr>
          <w:p w14:paraId="04623E57" w14:textId="354A0FC1" w:rsidR="006C3DDC" w:rsidRDefault="006C3DDC" w:rsidP="00931FDE">
            <w:pPr>
              <w:pBdr>
                <w:top w:val="nil"/>
                <w:left w:val="nil"/>
                <w:bottom w:val="nil"/>
                <w:right w:val="nil"/>
                <w:between w:val="nil"/>
              </w:pBdr>
              <w:spacing w:after="0" w:line="240" w:lineRule="auto"/>
              <w:rPr>
                <w:color w:val="000000"/>
              </w:rPr>
            </w:pPr>
            <w:r>
              <w:rPr>
                <w:color w:val="000000"/>
              </w:rPr>
              <w:t>91,9</w:t>
            </w:r>
          </w:p>
        </w:tc>
      </w:tr>
      <w:tr w:rsidR="006C3DDC" w14:paraId="5DFE9880" w14:textId="77777777" w:rsidTr="00146D17">
        <w:trPr>
          <w:trHeight w:val="298"/>
        </w:trPr>
        <w:tc>
          <w:tcPr>
            <w:tcW w:w="3913" w:type="dxa"/>
            <w:shd w:val="clear" w:color="auto" w:fill="auto"/>
            <w:vAlign w:val="center"/>
          </w:tcPr>
          <w:p w14:paraId="42B858AC" w14:textId="0311A9AC" w:rsidR="006C3DDC" w:rsidRDefault="006C3DDC" w:rsidP="006C3DDC">
            <w:pPr>
              <w:pBdr>
                <w:top w:val="nil"/>
                <w:left w:val="nil"/>
                <w:bottom w:val="nil"/>
                <w:right w:val="nil"/>
                <w:between w:val="nil"/>
              </w:pBdr>
              <w:spacing w:after="0" w:line="240" w:lineRule="auto"/>
              <w:rPr>
                <w:color w:val="000000"/>
              </w:rPr>
            </w:pPr>
            <w:r w:rsidRPr="00023C82">
              <w:rPr>
                <w:b/>
                <w:color w:val="000000"/>
              </w:rPr>
              <w:t>RAZEM</w:t>
            </w:r>
          </w:p>
        </w:tc>
        <w:tc>
          <w:tcPr>
            <w:tcW w:w="1725" w:type="dxa"/>
            <w:shd w:val="clear" w:color="auto" w:fill="auto"/>
            <w:vAlign w:val="center"/>
          </w:tcPr>
          <w:p w14:paraId="352E84D8" w14:textId="5CD16124" w:rsidR="006C3DDC" w:rsidRDefault="006C3DDC" w:rsidP="006C3DDC">
            <w:pPr>
              <w:pBdr>
                <w:top w:val="nil"/>
                <w:left w:val="nil"/>
                <w:bottom w:val="nil"/>
                <w:right w:val="nil"/>
                <w:between w:val="nil"/>
              </w:pBdr>
              <w:spacing w:after="0" w:line="240" w:lineRule="auto"/>
              <w:rPr>
                <w:color w:val="000000"/>
              </w:rPr>
            </w:pPr>
            <w:r w:rsidRPr="00023C82">
              <w:rPr>
                <w:b/>
                <w:color w:val="000000"/>
              </w:rPr>
              <w:t>1691068,20</w:t>
            </w:r>
          </w:p>
        </w:tc>
        <w:tc>
          <w:tcPr>
            <w:tcW w:w="1698" w:type="dxa"/>
            <w:shd w:val="clear" w:color="auto" w:fill="auto"/>
            <w:vAlign w:val="center"/>
          </w:tcPr>
          <w:p w14:paraId="54AB1B73" w14:textId="58625C11" w:rsidR="006C3DDC" w:rsidRDefault="006C3DDC" w:rsidP="006C3DDC">
            <w:pPr>
              <w:pBdr>
                <w:top w:val="nil"/>
                <w:left w:val="nil"/>
                <w:bottom w:val="nil"/>
                <w:right w:val="nil"/>
                <w:between w:val="nil"/>
              </w:pBdr>
              <w:spacing w:after="0" w:line="240" w:lineRule="auto"/>
              <w:rPr>
                <w:color w:val="000000"/>
              </w:rPr>
            </w:pPr>
            <w:r w:rsidRPr="00023C82">
              <w:rPr>
                <w:b/>
                <w:color w:val="000000"/>
              </w:rPr>
              <w:t>1642586,42</w:t>
            </w:r>
          </w:p>
        </w:tc>
        <w:tc>
          <w:tcPr>
            <w:tcW w:w="1731" w:type="dxa"/>
            <w:tcBorders>
              <w:left w:val="single" w:sz="4" w:space="0" w:color="000000"/>
            </w:tcBorders>
            <w:shd w:val="clear" w:color="auto" w:fill="auto"/>
            <w:vAlign w:val="center"/>
          </w:tcPr>
          <w:p w14:paraId="4348E178" w14:textId="2407FE5B" w:rsidR="006C3DDC" w:rsidRDefault="006C3DDC" w:rsidP="006C3DDC">
            <w:pPr>
              <w:pBdr>
                <w:top w:val="nil"/>
                <w:left w:val="nil"/>
                <w:bottom w:val="nil"/>
                <w:right w:val="nil"/>
                <w:between w:val="nil"/>
              </w:pBdr>
              <w:spacing w:after="0" w:line="240" w:lineRule="auto"/>
              <w:rPr>
                <w:color w:val="000000"/>
              </w:rPr>
            </w:pPr>
            <w:r w:rsidRPr="00023C82">
              <w:rPr>
                <w:b/>
                <w:color w:val="000000"/>
              </w:rPr>
              <w:t>97,1</w:t>
            </w:r>
          </w:p>
        </w:tc>
      </w:tr>
    </w:tbl>
    <w:p w14:paraId="0F1359B3" w14:textId="77777777" w:rsidR="002F4DB7" w:rsidRPr="006C3DDC" w:rsidRDefault="002F4DB7" w:rsidP="002F4DB7">
      <w:pPr>
        <w:pBdr>
          <w:top w:val="nil"/>
          <w:left w:val="nil"/>
          <w:bottom w:val="nil"/>
          <w:right w:val="nil"/>
          <w:between w:val="nil"/>
        </w:pBdr>
        <w:tabs>
          <w:tab w:val="right" w:pos="9073"/>
        </w:tabs>
        <w:spacing w:before="120" w:after="240"/>
        <w:jc w:val="both"/>
        <w:rPr>
          <w:bCs/>
          <w:color w:val="000000"/>
          <w:sz w:val="20"/>
          <w:szCs w:val="20"/>
        </w:rPr>
      </w:pPr>
      <w:r w:rsidRPr="006C3DDC">
        <w:rPr>
          <w:bCs/>
          <w:color w:val="000000"/>
          <w:sz w:val="20"/>
          <w:szCs w:val="20"/>
        </w:rPr>
        <w:t>Źródło: opracowanie własne</w:t>
      </w:r>
    </w:p>
    <w:p w14:paraId="22FD4393" w14:textId="77777777" w:rsidR="00B1125C" w:rsidRDefault="00D561D8">
      <w:pPr>
        <w:pStyle w:val="Nagwek3"/>
        <w:jc w:val="both"/>
      </w:pPr>
      <w:bookmarkStart w:id="30" w:name="_Toc169258004"/>
      <w:r>
        <w:t>Małopolski Program Regionalny Konserwator</w:t>
      </w:r>
      <w:bookmarkEnd w:id="30"/>
    </w:p>
    <w:p w14:paraId="69163072" w14:textId="69DBA989" w:rsidR="00B1125C" w:rsidRDefault="00D561D8">
      <w:pPr>
        <w:spacing w:after="0"/>
        <w:jc w:val="both"/>
      </w:pPr>
      <w:r>
        <w:tab/>
        <w:t>Małopolski Program Regionalny Konserwator, to program realizowany</w:t>
      </w:r>
      <w:r w:rsidR="00DD2850">
        <w:t xml:space="preserve"> </w:t>
      </w:r>
      <w:r>
        <w:t>przez Wojewódzki Urząd Pracy w Krakowie w porozumieniu z urzędami pracy Województwa Małopolskiego, w tym z Powiatowym Urzędem Pracy w Dąbrowie Tarnowskiej.</w:t>
      </w:r>
    </w:p>
    <w:p w14:paraId="134D81A6" w14:textId="02BE1A79" w:rsidR="00B1125C" w:rsidRDefault="00D561D8">
      <w:pPr>
        <w:contextualSpacing w:val="0"/>
        <w:jc w:val="both"/>
      </w:pPr>
      <w:r>
        <w:tab/>
        <w:t>Celem programu była aktywizacja osób z grup znajdujących się w szczególnie trudnej sytuacji na rynku pracy (bezrobotne kobiety i osoby długotrwale bezrobotne) poprzez zaangażowanie ich przy pracach związanych z ochroną tradycji kulturowej, zachowaniem i rewitalizacją substancji zabytkowej oraz ochroną krajobrazu kulturowego na terenie województwa małopolskiego. Beneficjentami programu były zarówno osoby potrzebujące pomocy ze względu na brak zatrudnienia jak i instytucje kultury bądź inne podmioty realizujące zadania na rzecz ochrony tradycji kulturowej, zachowania i rewitalizacji substancji zabytkowej oraz ochrony krajobrazu kulturowego na terenie województwa małopolskiego, tj. samorządowe instytucje kultury, gminy, organizacje pozarządowe zajmujące się statutowo problematyką kultury, ochrony dziedzictwa narodowego, sportu i turystyki oraz kościelne osoby prawne.</w:t>
      </w:r>
    </w:p>
    <w:p w14:paraId="1F7376ED" w14:textId="210058ED" w:rsidR="00B1125C" w:rsidRDefault="00D561D8">
      <w:pPr>
        <w:ind w:firstLine="709"/>
        <w:jc w:val="both"/>
      </w:pPr>
      <w:r>
        <w:t>MPR Konserwator realizowany był w okresie 01.01.20</w:t>
      </w:r>
      <w:r w:rsidR="000664EB">
        <w:t>21</w:t>
      </w:r>
      <w:r>
        <w:t xml:space="preserve"> roku - 31.12.202</w:t>
      </w:r>
      <w:r w:rsidR="000664EB">
        <w:t>2</w:t>
      </w:r>
      <w:r>
        <w:t xml:space="preserve"> roku Na</w:t>
      </w:r>
      <w:r w:rsidR="004869DC">
        <w:t> </w:t>
      </w:r>
      <w:r>
        <w:t xml:space="preserve">wsparcie świadczone w ramach dwuletniego programu PUP otrzymał środki Funduszu Pracy w łącznej kwocie </w:t>
      </w:r>
      <w:r w:rsidR="000664EB">
        <w:t>345</w:t>
      </w:r>
      <w:r>
        <w:t xml:space="preserve">000,00 zł, </w:t>
      </w:r>
      <w:r w:rsidR="000664EB">
        <w:t>tj. kwotę 172500,00zł.</w:t>
      </w:r>
      <w:r>
        <w:t xml:space="preserve"> </w:t>
      </w:r>
      <w:r w:rsidR="000664EB">
        <w:t>na każdy rok kalendarzowy</w:t>
      </w:r>
      <w:r>
        <w:t xml:space="preserve">. </w:t>
      </w:r>
      <w:r w:rsidR="000664EB">
        <w:t>Program przewidywał objęcie programami rynku pracy w okresie jego realizacji łącznie 30</w:t>
      </w:r>
      <w:r w:rsidR="004869DC">
        <w:t> </w:t>
      </w:r>
      <w:r w:rsidR="000664EB">
        <w:t>osób (po 15 osób w każdym roku kalendarzowym).</w:t>
      </w:r>
      <w:r w:rsidR="00DD2850">
        <w:t xml:space="preserve"> </w:t>
      </w:r>
      <w:r>
        <w:t xml:space="preserve">W analizowanym roku wydatkowano łącznie </w:t>
      </w:r>
      <w:r w:rsidR="000664EB">
        <w:t>124069,70</w:t>
      </w:r>
      <w:r>
        <w:t xml:space="preserve"> zł (w tym: </w:t>
      </w:r>
      <w:r w:rsidR="000664EB">
        <w:t>85345,19zł.</w:t>
      </w:r>
      <w:r w:rsidR="00DD2850">
        <w:t xml:space="preserve"> </w:t>
      </w:r>
      <w:r>
        <w:t>przeznaczono na finansowanie zatrudnienia w</w:t>
      </w:r>
      <w:r w:rsidR="004869DC">
        <w:t> </w:t>
      </w:r>
      <w:r>
        <w:t>ramach robót publicznych</w:t>
      </w:r>
      <w:r w:rsidR="000664EB">
        <w:t>,</w:t>
      </w:r>
      <w:r>
        <w:t xml:space="preserve"> natomiast </w:t>
      </w:r>
      <w:r w:rsidR="000664EB">
        <w:t>38724,51zł.</w:t>
      </w:r>
      <w:r>
        <w:t xml:space="preserve"> to środki przeznaczone na </w:t>
      </w:r>
      <w:r w:rsidR="000664EB">
        <w:t xml:space="preserve">organizację </w:t>
      </w:r>
      <w:r>
        <w:t>staż</w:t>
      </w:r>
      <w:r w:rsidR="000664EB">
        <w:t>y</w:t>
      </w:r>
      <w:r>
        <w:t>).</w:t>
      </w:r>
      <w:r w:rsidR="000664EB">
        <w:t xml:space="preserve"> Zaktywizowano ogółem 12 osób bezrobotnych, w tym 7 kobiet i 5 osób długotrwale bezrobotnych.</w:t>
      </w:r>
    </w:p>
    <w:p w14:paraId="12D7451C" w14:textId="25F78FB7" w:rsidR="00271771" w:rsidRPr="00271771" w:rsidRDefault="00271771" w:rsidP="00271771">
      <w:pPr>
        <w:pStyle w:val="Legenda"/>
        <w:keepNext/>
        <w:rPr>
          <w:i w:val="0"/>
          <w:iCs w:val="0"/>
          <w:sz w:val="22"/>
          <w:szCs w:val="22"/>
        </w:rPr>
      </w:pPr>
      <w:r w:rsidRPr="00271771">
        <w:rPr>
          <w:i w:val="0"/>
          <w:iCs w:val="0"/>
          <w:sz w:val="22"/>
          <w:szCs w:val="22"/>
        </w:rPr>
        <w:t xml:space="preserve">Tabela </w:t>
      </w:r>
      <w:r w:rsidRPr="00271771">
        <w:rPr>
          <w:i w:val="0"/>
          <w:iCs w:val="0"/>
          <w:sz w:val="22"/>
          <w:szCs w:val="22"/>
        </w:rPr>
        <w:fldChar w:fldCharType="begin"/>
      </w:r>
      <w:r w:rsidRPr="00271771">
        <w:rPr>
          <w:i w:val="0"/>
          <w:iCs w:val="0"/>
          <w:sz w:val="22"/>
          <w:szCs w:val="22"/>
        </w:rPr>
        <w:instrText xml:space="preserve"> SEQ Tabela \* ARABIC </w:instrText>
      </w:r>
      <w:r w:rsidRPr="00271771">
        <w:rPr>
          <w:i w:val="0"/>
          <w:iCs w:val="0"/>
          <w:sz w:val="22"/>
          <w:szCs w:val="22"/>
        </w:rPr>
        <w:fldChar w:fldCharType="separate"/>
      </w:r>
      <w:r w:rsidR="00C84622">
        <w:rPr>
          <w:i w:val="0"/>
          <w:iCs w:val="0"/>
          <w:noProof/>
          <w:sz w:val="22"/>
          <w:szCs w:val="22"/>
        </w:rPr>
        <w:t>11</w:t>
      </w:r>
      <w:r w:rsidRPr="00271771">
        <w:rPr>
          <w:i w:val="0"/>
          <w:iCs w:val="0"/>
          <w:sz w:val="22"/>
          <w:szCs w:val="22"/>
        </w:rPr>
        <w:fldChar w:fldCharType="end"/>
      </w:r>
      <w:r w:rsidRPr="00271771">
        <w:rPr>
          <w:i w:val="0"/>
          <w:iCs w:val="0"/>
          <w:sz w:val="22"/>
          <w:szCs w:val="22"/>
        </w:rPr>
        <w:t>. Wydatki na realizację MPR Konserwator w latach 2021 – 2022</w:t>
      </w:r>
    </w:p>
    <w:tbl>
      <w:tblPr>
        <w:tblStyle w:val="a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Wydatki na realizację MPR Konserwator w latach 2021 – 2022"/>
        <w:tblDescription w:val="Wydatki na realizację MPR Konserwator w latach 2021 – 2022"/>
      </w:tblPr>
      <w:tblGrid>
        <w:gridCol w:w="3500"/>
        <w:gridCol w:w="2732"/>
        <w:gridCol w:w="2835"/>
      </w:tblGrid>
      <w:tr w:rsidR="00271771" w14:paraId="6E491871" w14:textId="77777777" w:rsidTr="00146D17">
        <w:trPr>
          <w:trHeight w:val="573"/>
          <w:tblHeader/>
        </w:trPr>
        <w:tc>
          <w:tcPr>
            <w:tcW w:w="3500" w:type="dxa"/>
            <w:tcBorders>
              <w:bottom w:val="single" w:sz="4" w:space="0" w:color="000000"/>
            </w:tcBorders>
            <w:shd w:val="clear" w:color="auto" w:fill="F2F2F2" w:themeFill="background1" w:themeFillShade="F2"/>
          </w:tcPr>
          <w:p w14:paraId="06D46023" w14:textId="77777777" w:rsidR="00271771" w:rsidRDefault="00271771" w:rsidP="00271771">
            <w:pPr>
              <w:pBdr>
                <w:top w:val="nil"/>
                <w:left w:val="nil"/>
                <w:bottom w:val="nil"/>
                <w:right w:val="nil"/>
                <w:between w:val="nil"/>
              </w:pBdr>
              <w:spacing w:after="0" w:line="240" w:lineRule="auto"/>
              <w:rPr>
                <w:b/>
                <w:color w:val="000000"/>
              </w:rPr>
            </w:pPr>
            <w:bookmarkStart w:id="31" w:name="_heading=h.23ckvvd" w:colFirst="0" w:colLast="0"/>
            <w:bookmarkEnd w:id="31"/>
            <w:r>
              <w:rPr>
                <w:b/>
                <w:color w:val="000000"/>
              </w:rPr>
              <w:t>Wyszczególnienie programu rynku pracy</w:t>
            </w:r>
          </w:p>
        </w:tc>
        <w:tc>
          <w:tcPr>
            <w:tcW w:w="2732" w:type="dxa"/>
            <w:tcBorders>
              <w:left w:val="single" w:sz="4" w:space="0" w:color="000000"/>
              <w:bottom w:val="single" w:sz="4" w:space="0" w:color="000000"/>
            </w:tcBorders>
            <w:shd w:val="clear" w:color="auto" w:fill="F2F2F2" w:themeFill="background1" w:themeFillShade="F2"/>
          </w:tcPr>
          <w:p w14:paraId="1C78D63D" w14:textId="36FEA867" w:rsidR="00271771" w:rsidRDefault="00271771" w:rsidP="007442C1">
            <w:pPr>
              <w:pBdr>
                <w:top w:val="nil"/>
                <w:left w:val="nil"/>
                <w:bottom w:val="nil"/>
                <w:right w:val="nil"/>
                <w:between w:val="nil"/>
              </w:pBdr>
              <w:spacing w:after="0" w:line="240" w:lineRule="auto"/>
              <w:jc w:val="both"/>
              <w:rPr>
                <w:b/>
                <w:color w:val="000000"/>
              </w:rPr>
            </w:pPr>
            <w:r>
              <w:rPr>
                <w:b/>
                <w:color w:val="000000"/>
              </w:rPr>
              <w:t>Wykonanie 2021 r.</w:t>
            </w:r>
          </w:p>
        </w:tc>
        <w:tc>
          <w:tcPr>
            <w:tcW w:w="2835" w:type="dxa"/>
            <w:tcBorders>
              <w:left w:val="single" w:sz="4" w:space="0" w:color="000000"/>
              <w:bottom w:val="single" w:sz="4" w:space="0" w:color="000000"/>
              <w:right w:val="single" w:sz="4" w:space="0" w:color="000000"/>
            </w:tcBorders>
            <w:shd w:val="clear" w:color="auto" w:fill="F2F2F2" w:themeFill="background1" w:themeFillShade="F2"/>
          </w:tcPr>
          <w:p w14:paraId="62BFAC7D" w14:textId="2F949DFE" w:rsidR="00271771" w:rsidRDefault="00271771" w:rsidP="007442C1">
            <w:pPr>
              <w:pBdr>
                <w:top w:val="nil"/>
                <w:left w:val="nil"/>
                <w:bottom w:val="nil"/>
                <w:right w:val="nil"/>
                <w:between w:val="nil"/>
              </w:pBdr>
              <w:spacing w:after="0" w:line="240" w:lineRule="auto"/>
              <w:jc w:val="both"/>
              <w:rPr>
                <w:b/>
                <w:color w:val="000000"/>
              </w:rPr>
            </w:pPr>
            <w:r>
              <w:rPr>
                <w:b/>
                <w:color w:val="000000"/>
              </w:rPr>
              <w:t>Wykonanie 2022 r.</w:t>
            </w:r>
          </w:p>
        </w:tc>
      </w:tr>
      <w:tr w:rsidR="00271771" w14:paraId="461DA4AE" w14:textId="77777777" w:rsidTr="00146D17">
        <w:trPr>
          <w:trHeight w:val="370"/>
        </w:trPr>
        <w:tc>
          <w:tcPr>
            <w:tcW w:w="3500" w:type="dxa"/>
            <w:tcBorders>
              <w:top w:val="single" w:sz="4" w:space="0" w:color="000000"/>
            </w:tcBorders>
            <w:shd w:val="clear" w:color="auto" w:fill="auto"/>
          </w:tcPr>
          <w:p w14:paraId="58170DC7" w14:textId="7F310ABB" w:rsidR="00271771" w:rsidRDefault="00271771">
            <w:pPr>
              <w:pBdr>
                <w:top w:val="nil"/>
                <w:left w:val="nil"/>
                <w:bottom w:val="nil"/>
                <w:right w:val="nil"/>
                <w:between w:val="nil"/>
              </w:pBdr>
              <w:spacing w:after="0" w:line="240" w:lineRule="auto"/>
              <w:rPr>
                <w:color w:val="000000"/>
              </w:rPr>
            </w:pPr>
            <w:r>
              <w:rPr>
                <w:color w:val="000000"/>
              </w:rPr>
              <w:t>Staże</w:t>
            </w:r>
          </w:p>
        </w:tc>
        <w:tc>
          <w:tcPr>
            <w:tcW w:w="2732" w:type="dxa"/>
            <w:tcBorders>
              <w:top w:val="single" w:sz="4" w:space="0" w:color="000000"/>
              <w:left w:val="single" w:sz="4" w:space="0" w:color="000000"/>
            </w:tcBorders>
            <w:shd w:val="clear" w:color="auto" w:fill="auto"/>
          </w:tcPr>
          <w:p w14:paraId="07786510" w14:textId="325C0CDC" w:rsidR="00271771" w:rsidRDefault="00271771">
            <w:pPr>
              <w:pBdr>
                <w:top w:val="nil"/>
                <w:left w:val="nil"/>
                <w:bottom w:val="nil"/>
                <w:right w:val="nil"/>
                <w:between w:val="nil"/>
              </w:pBdr>
              <w:spacing w:after="0" w:line="240" w:lineRule="auto"/>
              <w:rPr>
                <w:color w:val="000000"/>
              </w:rPr>
            </w:pPr>
            <w:r>
              <w:rPr>
                <w:color w:val="000000"/>
              </w:rPr>
              <w:t>28704,38</w:t>
            </w:r>
          </w:p>
        </w:tc>
        <w:tc>
          <w:tcPr>
            <w:tcW w:w="2835" w:type="dxa"/>
            <w:tcBorders>
              <w:top w:val="single" w:sz="4" w:space="0" w:color="000000"/>
              <w:left w:val="single" w:sz="4" w:space="0" w:color="000000"/>
              <w:right w:val="single" w:sz="4" w:space="0" w:color="000000"/>
            </w:tcBorders>
            <w:shd w:val="clear" w:color="auto" w:fill="auto"/>
          </w:tcPr>
          <w:p w14:paraId="30C9BB27" w14:textId="74197ECD" w:rsidR="00271771" w:rsidRDefault="00271771">
            <w:pPr>
              <w:pBdr>
                <w:top w:val="nil"/>
                <w:left w:val="nil"/>
                <w:bottom w:val="nil"/>
                <w:right w:val="nil"/>
                <w:between w:val="nil"/>
              </w:pBdr>
              <w:spacing w:after="0" w:line="240" w:lineRule="auto"/>
              <w:rPr>
                <w:color w:val="000000"/>
              </w:rPr>
            </w:pPr>
            <w:r>
              <w:rPr>
                <w:color w:val="000000"/>
              </w:rPr>
              <w:t>38724,51</w:t>
            </w:r>
          </w:p>
        </w:tc>
      </w:tr>
      <w:tr w:rsidR="00271771" w14:paraId="32831E0E" w14:textId="77777777" w:rsidTr="00146D17">
        <w:trPr>
          <w:trHeight w:val="235"/>
        </w:trPr>
        <w:tc>
          <w:tcPr>
            <w:tcW w:w="3500" w:type="dxa"/>
            <w:tcBorders>
              <w:top w:val="single" w:sz="4" w:space="0" w:color="000000"/>
            </w:tcBorders>
            <w:shd w:val="clear" w:color="auto" w:fill="auto"/>
          </w:tcPr>
          <w:p w14:paraId="08EEB617" w14:textId="77777777" w:rsidR="00271771" w:rsidRDefault="00271771">
            <w:pPr>
              <w:pBdr>
                <w:top w:val="nil"/>
                <w:left w:val="nil"/>
                <w:bottom w:val="nil"/>
                <w:right w:val="nil"/>
                <w:between w:val="nil"/>
              </w:pBdr>
              <w:spacing w:after="0" w:line="240" w:lineRule="auto"/>
              <w:rPr>
                <w:color w:val="000000"/>
              </w:rPr>
            </w:pPr>
            <w:r>
              <w:rPr>
                <w:color w:val="000000"/>
              </w:rPr>
              <w:t>roboty publiczne</w:t>
            </w:r>
          </w:p>
        </w:tc>
        <w:tc>
          <w:tcPr>
            <w:tcW w:w="2732" w:type="dxa"/>
            <w:tcBorders>
              <w:top w:val="single" w:sz="4" w:space="0" w:color="000000"/>
              <w:left w:val="single" w:sz="4" w:space="0" w:color="000000"/>
            </w:tcBorders>
            <w:shd w:val="clear" w:color="auto" w:fill="auto"/>
          </w:tcPr>
          <w:p w14:paraId="48CC4AB9" w14:textId="10662659" w:rsidR="00271771" w:rsidRDefault="00271771">
            <w:pPr>
              <w:pBdr>
                <w:top w:val="nil"/>
                <w:left w:val="nil"/>
                <w:bottom w:val="nil"/>
                <w:right w:val="nil"/>
                <w:between w:val="nil"/>
              </w:pBdr>
              <w:spacing w:after="0" w:line="240" w:lineRule="auto"/>
              <w:rPr>
                <w:color w:val="000000"/>
              </w:rPr>
            </w:pPr>
            <w:r>
              <w:rPr>
                <w:color w:val="000000"/>
              </w:rPr>
              <w:t>144432,43</w:t>
            </w:r>
          </w:p>
        </w:tc>
        <w:tc>
          <w:tcPr>
            <w:tcW w:w="2835" w:type="dxa"/>
            <w:tcBorders>
              <w:top w:val="single" w:sz="4" w:space="0" w:color="000000"/>
              <w:left w:val="single" w:sz="4" w:space="0" w:color="000000"/>
              <w:right w:val="single" w:sz="4" w:space="0" w:color="000000"/>
            </w:tcBorders>
            <w:shd w:val="clear" w:color="auto" w:fill="auto"/>
          </w:tcPr>
          <w:p w14:paraId="605B8827" w14:textId="11227457" w:rsidR="00271771" w:rsidRDefault="00271771" w:rsidP="00BE4926">
            <w:pPr>
              <w:pBdr>
                <w:top w:val="nil"/>
                <w:left w:val="nil"/>
                <w:bottom w:val="nil"/>
                <w:right w:val="nil"/>
                <w:between w:val="nil"/>
              </w:pBdr>
              <w:spacing w:after="60" w:line="240" w:lineRule="auto"/>
              <w:contextualSpacing w:val="0"/>
              <w:rPr>
                <w:color w:val="000000"/>
              </w:rPr>
            </w:pPr>
            <w:r>
              <w:rPr>
                <w:color w:val="000000"/>
              </w:rPr>
              <w:t>85345,19</w:t>
            </w:r>
          </w:p>
        </w:tc>
      </w:tr>
      <w:tr w:rsidR="00271771" w14:paraId="5331C806" w14:textId="77777777" w:rsidTr="00146D17">
        <w:trPr>
          <w:trHeight w:val="235"/>
        </w:trPr>
        <w:tc>
          <w:tcPr>
            <w:tcW w:w="3500" w:type="dxa"/>
            <w:tcBorders>
              <w:top w:val="single" w:sz="4" w:space="0" w:color="000000"/>
            </w:tcBorders>
            <w:shd w:val="clear" w:color="auto" w:fill="auto"/>
          </w:tcPr>
          <w:p w14:paraId="3A7C05AE" w14:textId="028F0A51" w:rsidR="00271771" w:rsidRDefault="00271771" w:rsidP="00271771">
            <w:pPr>
              <w:pBdr>
                <w:top w:val="nil"/>
                <w:left w:val="nil"/>
                <w:bottom w:val="nil"/>
                <w:right w:val="nil"/>
                <w:between w:val="nil"/>
              </w:pBdr>
              <w:spacing w:after="0" w:line="240" w:lineRule="auto"/>
              <w:rPr>
                <w:color w:val="000000"/>
              </w:rPr>
            </w:pPr>
            <w:r w:rsidRPr="00023C82">
              <w:rPr>
                <w:b/>
                <w:color w:val="000000"/>
              </w:rPr>
              <w:t>RAZEM</w:t>
            </w:r>
          </w:p>
        </w:tc>
        <w:tc>
          <w:tcPr>
            <w:tcW w:w="2732" w:type="dxa"/>
            <w:tcBorders>
              <w:top w:val="single" w:sz="4" w:space="0" w:color="000000"/>
              <w:left w:val="single" w:sz="4" w:space="0" w:color="000000"/>
            </w:tcBorders>
            <w:shd w:val="clear" w:color="auto" w:fill="auto"/>
          </w:tcPr>
          <w:p w14:paraId="42F2ADA4" w14:textId="39D9D051" w:rsidR="00271771" w:rsidRDefault="00271771" w:rsidP="00271771">
            <w:pPr>
              <w:pBdr>
                <w:top w:val="nil"/>
                <w:left w:val="nil"/>
                <w:bottom w:val="nil"/>
                <w:right w:val="nil"/>
                <w:between w:val="nil"/>
              </w:pBdr>
              <w:spacing w:after="0" w:line="240" w:lineRule="auto"/>
              <w:rPr>
                <w:color w:val="000000"/>
              </w:rPr>
            </w:pPr>
            <w:r w:rsidRPr="00023C82">
              <w:rPr>
                <w:b/>
                <w:color w:val="000000"/>
              </w:rPr>
              <w:t>173136,81</w:t>
            </w:r>
          </w:p>
        </w:tc>
        <w:tc>
          <w:tcPr>
            <w:tcW w:w="2835" w:type="dxa"/>
            <w:tcBorders>
              <w:top w:val="single" w:sz="4" w:space="0" w:color="000000"/>
              <w:left w:val="single" w:sz="4" w:space="0" w:color="000000"/>
              <w:right w:val="single" w:sz="4" w:space="0" w:color="000000"/>
            </w:tcBorders>
            <w:shd w:val="clear" w:color="auto" w:fill="auto"/>
          </w:tcPr>
          <w:p w14:paraId="72FC46B7" w14:textId="71D5D670" w:rsidR="00271771" w:rsidRDefault="00271771" w:rsidP="00BE4926">
            <w:pPr>
              <w:pBdr>
                <w:top w:val="nil"/>
                <w:left w:val="nil"/>
                <w:bottom w:val="nil"/>
                <w:right w:val="nil"/>
                <w:between w:val="nil"/>
              </w:pBdr>
              <w:spacing w:after="60" w:line="240" w:lineRule="auto"/>
              <w:contextualSpacing w:val="0"/>
              <w:rPr>
                <w:color w:val="000000"/>
              </w:rPr>
            </w:pPr>
            <w:r w:rsidRPr="00023C82">
              <w:rPr>
                <w:b/>
                <w:color w:val="000000"/>
              </w:rPr>
              <w:t>124069,70</w:t>
            </w:r>
          </w:p>
        </w:tc>
      </w:tr>
    </w:tbl>
    <w:p w14:paraId="4B0BE7A4" w14:textId="77777777" w:rsidR="00B1125C" w:rsidRPr="00EB52F6" w:rsidRDefault="00D561D8">
      <w:pPr>
        <w:pBdr>
          <w:top w:val="nil"/>
          <w:left w:val="nil"/>
          <w:bottom w:val="nil"/>
          <w:right w:val="nil"/>
          <w:between w:val="nil"/>
        </w:pBdr>
        <w:tabs>
          <w:tab w:val="right" w:pos="9073"/>
        </w:tabs>
        <w:spacing w:before="120" w:after="240"/>
        <w:jc w:val="both"/>
        <w:rPr>
          <w:bCs/>
          <w:color w:val="000000"/>
          <w:sz w:val="20"/>
          <w:szCs w:val="20"/>
        </w:rPr>
      </w:pPr>
      <w:r w:rsidRPr="00EB52F6">
        <w:rPr>
          <w:bCs/>
          <w:color w:val="000000"/>
          <w:sz w:val="20"/>
          <w:szCs w:val="20"/>
        </w:rPr>
        <w:t>Źródło: opracowanie własne</w:t>
      </w:r>
    </w:p>
    <w:p w14:paraId="71B55926" w14:textId="77777777" w:rsidR="000664EB" w:rsidRDefault="00D561D8">
      <w:pPr>
        <w:jc w:val="both"/>
      </w:pPr>
      <w:r>
        <w:tab/>
      </w:r>
    </w:p>
    <w:p w14:paraId="22C254D3" w14:textId="5C1A08F9" w:rsidR="00B1125C" w:rsidRDefault="00D561D8">
      <w:pPr>
        <w:jc w:val="both"/>
      </w:pPr>
      <w:r>
        <w:t>Organizatorami staży oraz robót publicznych na terenie powiatu dąbrowskiego w roku 202</w:t>
      </w:r>
      <w:r w:rsidR="000664EB">
        <w:t>2</w:t>
      </w:r>
      <w:r>
        <w:t xml:space="preserve"> były: Muzeum Okręgowe w Tarnowie, </w:t>
      </w:r>
      <w:r w:rsidR="000664EB">
        <w:t xml:space="preserve">Gminny Ośrodek Kultury w Oleśnie z/s w Zalipiu, </w:t>
      </w:r>
      <w:r>
        <w:t xml:space="preserve">Centrum Polonii Ośrodek Kultury Turystyki i Rekreacji w Brniu, Urząd Gminy w Bolesławiu, Dąbrowski Dom Kultury. </w:t>
      </w:r>
    </w:p>
    <w:p w14:paraId="143CD8C1" w14:textId="77777777" w:rsidR="00B1125C" w:rsidRDefault="00D561D8">
      <w:pPr>
        <w:pStyle w:val="Nagwek3"/>
        <w:jc w:val="both"/>
      </w:pPr>
      <w:bookmarkStart w:id="32" w:name="_Toc169258005"/>
      <w:r>
        <w:t>Małopolski Program Regionalny Firma+1</w:t>
      </w:r>
      <w:bookmarkEnd w:id="32"/>
    </w:p>
    <w:p w14:paraId="7D541D21" w14:textId="7A35A4BA" w:rsidR="00B1125C" w:rsidRDefault="00D561D8">
      <w:pPr>
        <w:contextualSpacing w:val="0"/>
        <w:jc w:val="both"/>
      </w:pPr>
      <w:r>
        <w:tab/>
        <w:t>Małopolski Program Regionalny Firma+1 ukierunkowany był na wsparcie osób bezrobotnych w procesie aktywizacji zawodowej i jednocześnie stał się narzędziem, dzięki któremu małe lokalne firmy zdobyły często pierwszych pracowników. Pomoc w zatrudnieniu otrzymali mikro i mali przedsiębiorcy oraz osoby samozatrudnione. Program realizowany był na podstawie porozumienia zawartego z Wojewódzkim Urzędem Pracy w Krakowie</w:t>
      </w:r>
      <w:r w:rsidR="00271771">
        <w:t xml:space="preserve"> </w:t>
      </w:r>
      <w:r>
        <w:t>a powiatowymi urzędami pracy, w tym z Powiatowym Urzędem Pracy w Dąbrowie Tarnowskiej.</w:t>
      </w:r>
    </w:p>
    <w:p w14:paraId="1EEE83F6" w14:textId="4B303FB9" w:rsidR="00B1125C" w:rsidRDefault="00D561D8">
      <w:pPr>
        <w:spacing w:after="0"/>
        <w:jc w:val="both"/>
      </w:pPr>
      <w:r>
        <w:t>Budżet projektu: 390.000,00 zł</w:t>
      </w:r>
    </w:p>
    <w:p w14:paraId="3F492958" w14:textId="40FF1F3C" w:rsidR="00B1125C" w:rsidRDefault="00D561D8">
      <w:pPr>
        <w:spacing w:after="0"/>
        <w:jc w:val="both"/>
      </w:pPr>
      <w:r>
        <w:t>Okres realizacji: 01.01.20</w:t>
      </w:r>
      <w:r w:rsidR="000664EB">
        <w:t>21</w:t>
      </w:r>
      <w:r>
        <w:t xml:space="preserve"> roku - 31.12.202</w:t>
      </w:r>
      <w:r w:rsidR="000664EB">
        <w:t>2</w:t>
      </w:r>
      <w:r>
        <w:t xml:space="preserve"> roku</w:t>
      </w:r>
    </w:p>
    <w:p w14:paraId="74C3D88D" w14:textId="77777777" w:rsidR="00B1125C" w:rsidRDefault="00D561D8" w:rsidP="00271771">
      <w:pPr>
        <w:contextualSpacing w:val="0"/>
        <w:jc w:val="both"/>
      </w:pPr>
      <w:r>
        <w:t>Liczba uczestników: 30 osób</w:t>
      </w:r>
    </w:p>
    <w:p w14:paraId="18579349" w14:textId="0BCF435D" w:rsidR="00B1125C" w:rsidRDefault="00D561D8">
      <w:pPr>
        <w:tabs>
          <w:tab w:val="left" w:pos="3969"/>
        </w:tabs>
        <w:jc w:val="both"/>
      </w:pPr>
      <w:r>
        <w:t xml:space="preserve">Grupą docelową aktywizowaną w ramach programu były osoby bezrobotne, w szczególności osoby w wieku 40 lat i więcej, kobiety i osoby długotrwale bezrobotne. </w:t>
      </w:r>
    </w:p>
    <w:p w14:paraId="68AF7D56" w14:textId="5CCF2C8F" w:rsidR="007442C1" w:rsidRDefault="00D561D8" w:rsidP="00271771">
      <w:pPr>
        <w:spacing w:after="240"/>
        <w:contextualSpacing w:val="0"/>
        <w:jc w:val="both"/>
      </w:pPr>
      <w:r>
        <w:t xml:space="preserve">PUP w Dąbrowie Tarnowskiej na realizację </w:t>
      </w:r>
      <w:r w:rsidR="007442C1">
        <w:t>po</w:t>
      </w:r>
      <w:r>
        <w:t>dejmowanych działań otrzymał na 202</w:t>
      </w:r>
      <w:r w:rsidR="000664EB">
        <w:t>2</w:t>
      </w:r>
      <w:r>
        <w:t xml:space="preserve"> rok środki Funduszu Pracy w wysokości 195000,00 zł. Wydatkowano łącznie </w:t>
      </w:r>
      <w:r w:rsidR="000664EB">
        <w:t>169766,19</w:t>
      </w:r>
      <w:r>
        <w:t xml:space="preserve">zł. Ostatecznie do udziału w programie skierowano </w:t>
      </w:r>
      <w:r w:rsidR="007442C1">
        <w:t>15</w:t>
      </w:r>
      <w:r>
        <w:t xml:space="preserve"> osób, </w:t>
      </w:r>
      <w:r w:rsidR="007442C1">
        <w:t>wśród których było</w:t>
      </w:r>
      <w:r>
        <w:t xml:space="preserve"> 11 </w:t>
      </w:r>
      <w:r w:rsidR="007442C1">
        <w:t>kobiet oraz 2</w:t>
      </w:r>
      <w:r w:rsidR="00271771">
        <w:t> </w:t>
      </w:r>
      <w:r w:rsidR="007442C1">
        <w:t>osoby długotrwale bezrobotne.</w:t>
      </w:r>
    </w:p>
    <w:p w14:paraId="38F18476" w14:textId="1CECDAC6" w:rsidR="00271771" w:rsidRPr="00271771" w:rsidRDefault="00271771" w:rsidP="00271771">
      <w:pPr>
        <w:pStyle w:val="Legenda"/>
        <w:keepNext/>
        <w:rPr>
          <w:i w:val="0"/>
          <w:iCs w:val="0"/>
          <w:sz w:val="22"/>
          <w:szCs w:val="22"/>
        </w:rPr>
      </w:pPr>
      <w:r w:rsidRPr="00271771">
        <w:rPr>
          <w:i w:val="0"/>
          <w:iCs w:val="0"/>
          <w:sz w:val="22"/>
          <w:szCs w:val="22"/>
        </w:rPr>
        <w:t xml:space="preserve">Tabela </w:t>
      </w:r>
      <w:r w:rsidRPr="00271771">
        <w:rPr>
          <w:i w:val="0"/>
          <w:iCs w:val="0"/>
          <w:sz w:val="22"/>
          <w:szCs w:val="22"/>
        </w:rPr>
        <w:fldChar w:fldCharType="begin"/>
      </w:r>
      <w:r w:rsidRPr="00271771">
        <w:rPr>
          <w:i w:val="0"/>
          <w:iCs w:val="0"/>
          <w:sz w:val="22"/>
          <w:szCs w:val="22"/>
        </w:rPr>
        <w:instrText xml:space="preserve"> SEQ Tabela \* ARABIC </w:instrText>
      </w:r>
      <w:r w:rsidRPr="00271771">
        <w:rPr>
          <w:i w:val="0"/>
          <w:iCs w:val="0"/>
          <w:sz w:val="22"/>
          <w:szCs w:val="22"/>
        </w:rPr>
        <w:fldChar w:fldCharType="separate"/>
      </w:r>
      <w:r w:rsidR="00C84622">
        <w:rPr>
          <w:i w:val="0"/>
          <w:iCs w:val="0"/>
          <w:noProof/>
          <w:sz w:val="22"/>
          <w:szCs w:val="22"/>
        </w:rPr>
        <w:t>12</w:t>
      </w:r>
      <w:r w:rsidRPr="00271771">
        <w:rPr>
          <w:i w:val="0"/>
          <w:iCs w:val="0"/>
          <w:sz w:val="22"/>
          <w:szCs w:val="22"/>
        </w:rPr>
        <w:fldChar w:fldCharType="end"/>
      </w:r>
      <w:r w:rsidRPr="00271771">
        <w:rPr>
          <w:i w:val="0"/>
          <w:iCs w:val="0"/>
          <w:sz w:val="22"/>
          <w:szCs w:val="22"/>
        </w:rPr>
        <w:t>. Wydatki na realizację MPR Firma+1 w latach 2021 – 2022</w:t>
      </w:r>
    </w:p>
    <w:tbl>
      <w:tblPr>
        <w:tblStyle w:val="a9"/>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06"/>
        <w:gridCol w:w="2552"/>
        <w:gridCol w:w="2409"/>
      </w:tblGrid>
      <w:tr w:rsidR="00271771" w14:paraId="7D07C2CE" w14:textId="77777777" w:rsidTr="00BE4926">
        <w:trPr>
          <w:trHeight w:val="573"/>
          <w:tblHeader/>
        </w:trPr>
        <w:tc>
          <w:tcPr>
            <w:tcW w:w="4106" w:type="dxa"/>
            <w:tcBorders>
              <w:bottom w:val="single" w:sz="4" w:space="0" w:color="000000"/>
            </w:tcBorders>
            <w:shd w:val="clear" w:color="auto" w:fill="F2F2F2" w:themeFill="background1" w:themeFillShade="F2"/>
          </w:tcPr>
          <w:p w14:paraId="3E7ABFA2" w14:textId="77777777" w:rsidR="00271771" w:rsidRDefault="00271771">
            <w:pPr>
              <w:pBdr>
                <w:top w:val="nil"/>
                <w:left w:val="nil"/>
                <w:bottom w:val="nil"/>
                <w:right w:val="nil"/>
                <w:between w:val="nil"/>
              </w:pBdr>
              <w:spacing w:after="0" w:line="240" w:lineRule="auto"/>
              <w:jc w:val="both"/>
              <w:rPr>
                <w:b/>
                <w:color w:val="000000"/>
              </w:rPr>
            </w:pPr>
            <w:r>
              <w:rPr>
                <w:b/>
                <w:color w:val="000000"/>
              </w:rPr>
              <w:t>Wyszczególnienie programu rynku pracy</w:t>
            </w:r>
          </w:p>
        </w:tc>
        <w:tc>
          <w:tcPr>
            <w:tcW w:w="2552" w:type="dxa"/>
            <w:tcBorders>
              <w:left w:val="single" w:sz="4" w:space="0" w:color="000000"/>
              <w:bottom w:val="single" w:sz="4" w:space="0" w:color="000000"/>
            </w:tcBorders>
            <w:shd w:val="clear" w:color="auto" w:fill="F2F2F2" w:themeFill="background1" w:themeFillShade="F2"/>
          </w:tcPr>
          <w:p w14:paraId="061673F6" w14:textId="63BB0E93" w:rsidR="00271771" w:rsidRDefault="00271771" w:rsidP="007442C1">
            <w:pPr>
              <w:pBdr>
                <w:top w:val="nil"/>
                <w:left w:val="nil"/>
                <w:bottom w:val="nil"/>
                <w:right w:val="nil"/>
                <w:between w:val="nil"/>
              </w:pBdr>
              <w:spacing w:after="0" w:line="240" w:lineRule="auto"/>
              <w:jc w:val="both"/>
              <w:rPr>
                <w:b/>
                <w:color w:val="000000"/>
              </w:rPr>
            </w:pPr>
            <w:r>
              <w:rPr>
                <w:b/>
                <w:color w:val="000000"/>
              </w:rPr>
              <w:t>Wykonanie 2021 r.</w:t>
            </w:r>
          </w:p>
        </w:tc>
        <w:tc>
          <w:tcPr>
            <w:tcW w:w="2409" w:type="dxa"/>
            <w:tcBorders>
              <w:left w:val="single" w:sz="4" w:space="0" w:color="000000"/>
              <w:bottom w:val="single" w:sz="4" w:space="0" w:color="000000"/>
              <w:right w:val="single" w:sz="4" w:space="0" w:color="000000"/>
            </w:tcBorders>
            <w:shd w:val="clear" w:color="auto" w:fill="F2F2F2" w:themeFill="background1" w:themeFillShade="F2"/>
          </w:tcPr>
          <w:p w14:paraId="266B4A22" w14:textId="0160E8E7" w:rsidR="00271771" w:rsidRDefault="00271771" w:rsidP="007442C1">
            <w:pPr>
              <w:pBdr>
                <w:top w:val="nil"/>
                <w:left w:val="nil"/>
                <w:bottom w:val="nil"/>
                <w:right w:val="nil"/>
                <w:between w:val="nil"/>
              </w:pBdr>
              <w:spacing w:after="0" w:line="240" w:lineRule="auto"/>
              <w:jc w:val="both"/>
              <w:rPr>
                <w:b/>
                <w:color w:val="000000"/>
              </w:rPr>
            </w:pPr>
            <w:r>
              <w:rPr>
                <w:b/>
                <w:color w:val="000000"/>
              </w:rPr>
              <w:t>Wykonanie 2022 r.</w:t>
            </w:r>
          </w:p>
        </w:tc>
      </w:tr>
      <w:tr w:rsidR="00271771" w14:paraId="71A9607A" w14:textId="77777777" w:rsidTr="00BE4926">
        <w:trPr>
          <w:trHeight w:val="370"/>
        </w:trPr>
        <w:tc>
          <w:tcPr>
            <w:tcW w:w="4106" w:type="dxa"/>
            <w:tcBorders>
              <w:top w:val="single" w:sz="4" w:space="0" w:color="000000"/>
            </w:tcBorders>
            <w:shd w:val="clear" w:color="auto" w:fill="auto"/>
          </w:tcPr>
          <w:p w14:paraId="1E615DDD" w14:textId="77777777" w:rsidR="00271771" w:rsidRDefault="00271771">
            <w:pPr>
              <w:pBdr>
                <w:top w:val="nil"/>
                <w:left w:val="nil"/>
                <w:bottom w:val="nil"/>
                <w:right w:val="nil"/>
                <w:between w:val="nil"/>
              </w:pBdr>
              <w:spacing w:after="0" w:line="240" w:lineRule="auto"/>
              <w:rPr>
                <w:color w:val="000000"/>
              </w:rPr>
            </w:pPr>
            <w:r>
              <w:rPr>
                <w:color w:val="000000"/>
              </w:rPr>
              <w:t>prace interwencyjne</w:t>
            </w:r>
          </w:p>
        </w:tc>
        <w:tc>
          <w:tcPr>
            <w:tcW w:w="2552" w:type="dxa"/>
            <w:tcBorders>
              <w:top w:val="single" w:sz="4" w:space="0" w:color="000000"/>
              <w:left w:val="single" w:sz="4" w:space="0" w:color="000000"/>
            </w:tcBorders>
            <w:shd w:val="clear" w:color="auto" w:fill="auto"/>
          </w:tcPr>
          <w:p w14:paraId="185AB942" w14:textId="57F140FE" w:rsidR="00271771" w:rsidRDefault="00271771">
            <w:pPr>
              <w:pBdr>
                <w:top w:val="nil"/>
                <w:left w:val="nil"/>
                <w:bottom w:val="nil"/>
                <w:right w:val="nil"/>
                <w:between w:val="nil"/>
              </w:pBdr>
              <w:spacing w:after="0" w:line="240" w:lineRule="auto"/>
              <w:rPr>
                <w:color w:val="000000"/>
              </w:rPr>
            </w:pPr>
            <w:r>
              <w:rPr>
                <w:color w:val="000000"/>
              </w:rPr>
              <w:t>43523,27</w:t>
            </w:r>
          </w:p>
        </w:tc>
        <w:tc>
          <w:tcPr>
            <w:tcW w:w="2409" w:type="dxa"/>
            <w:tcBorders>
              <w:top w:val="single" w:sz="4" w:space="0" w:color="000000"/>
              <w:left w:val="single" w:sz="4" w:space="0" w:color="000000"/>
              <w:right w:val="single" w:sz="4" w:space="0" w:color="000000"/>
            </w:tcBorders>
            <w:shd w:val="clear" w:color="auto" w:fill="auto"/>
          </w:tcPr>
          <w:p w14:paraId="6B81E7E0" w14:textId="39C0CED2" w:rsidR="00271771" w:rsidRDefault="00271771">
            <w:pPr>
              <w:pBdr>
                <w:top w:val="nil"/>
                <w:left w:val="nil"/>
                <w:bottom w:val="nil"/>
                <w:right w:val="nil"/>
                <w:between w:val="nil"/>
              </w:pBdr>
              <w:spacing w:after="0" w:line="240" w:lineRule="auto"/>
              <w:rPr>
                <w:color w:val="000000"/>
              </w:rPr>
            </w:pPr>
            <w:r>
              <w:rPr>
                <w:color w:val="000000"/>
              </w:rPr>
              <w:t>85766,19</w:t>
            </w:r>
          </w:p>
        </w:tc>
      </w:tr>
      <w:tr w:rsidR="00271771" w14:paraId="44D95F50" w14:textId="77777777" w:rsidTr="00BE4926">
        <w:trPr>
          <w:trHeight w:val="235"/>
        </w:trPr>
        <w:tc>
          <w:tcPr>
            <w:tcW w:w="4106" w:type="dxa"/>
            <w:tcBorders>
              <w:top w:val="single" w:sz="4" w:space="0" w:color="000000"/>
            </w:tcBorders>
            <w:shd w:val="clear" w:color="auto" w:fill="auto"/>
          </w:tcPr>
          <w:p w14:paraId="02278428" w14:textId="61CFCB22" w:rsidR="00271771" w:rsidRDefault="00271771">
            <w:pPr>
              <w:pBdr>
                <w:top w:val="nil"/>
                <w:left w:val="nil"/>
                <w:bottom w:val="nil"/>
                <w:right w:val="nil"/>
                <w:between w:val="nil"/>
              </w:pBdr>
              <w:spacing w:after="0" w:line="240" w:lineRule="auto"/>
              <w:rPr>
                <w:color w:val="000000"/>
              </w:rPr>
            </w:pPr>
            <w:r>
              <w:rPr>
                <w:color w:val="000000"/>
              </w:rPr>
              <w:t>refundacje kosztów wyposażenia lub doposażenia stanowiska pracy</w:t>
            </w:r>
          </w:p>
        </w:tc>
        <w:tc>
          <w:tcPr>
            <w:tcW w:w="2552" w:type="dxa"/>
            <w:tcBorders>
              <w:top w:val="single" w:sz="4" w:space="0" w:color="000000"/>
              <w:left w:val="single" w:sz="4" w:space="0" w:color="000000"/>
            </w:tcBorders>
            <w:shd w:val="clear" w:color="auto" w:fill="auto"/>
          </w:tcPr>
          <w:p w14:paraId="4105AE53" w14:textId="326001A5" w:rsidR="00271771" w:rsidRDefault="00271771" w:rsidP="007442C1">
            <w:pPr>
              <w:pBdr>
                <w:top w:val="nil"/>
                <w:left w:val="nil"/>
                <w:bottom w:val="nil"/>
                <w:right w:val="nil"/>
                <w:between w:val="nil"/>
              </w:pBdr>
              <w:spacing w:after="0" w:line="240" w:lineRule="auto"/>
              <w:rPr>
                <w:color w:val="000000"/>
              </w:rPr>
            </w:pPr>
            <w:r>
              <w:rPr>
                <w:color w:val="000000"/>
              </w:rPr>
              <w:t>130000,00</w:t>
            </w:r>
          </w:p>
        </w:tc>
        <w:tc>
          <w:tcPr>
            <w:tcW w:w="2409" w:type="dxa"/>
            <w:tcBorders>
              <w:top w:val="single" w:sz="4" w:space="0" w:color="000000"/>
              <w:left w:val="single" w:sz="4" w:space="0" w:color="000000"/>
              <w:right w:val="single" w:sz="4" w:space="0" w:color="000000"/>
            </w:tcBorders>
            <w:shd w:val="clear" w:color="auto" w:fill="auto"/>
          </w:tcPr>
          <w:p w14:paraId="11FD7E0C" w14:textId="34CB122D" w:rsidR="00271771" w:rsidRDefault="00271771">
            <w:pPr>
              <w:pBdr>
                <w:top w:val="nil"/>
                <w:left w:val="nil"/>
                <w:bottom w:val="nil"/>
                <w:right w:val="nil"/>
                <w:between w:val="nil"/>
              </w:pBdr>
              <w:spacing w:after="0" w:line="240" w:lineRule="auto"/>
              <w:rPr>
                <w:color w:val="000000"/>
              </w:rPr>
            </w:pPr>
            <w:r>
              <w:rPr>
                <w:color w:val="000000"/>
              </w:rPr>
              <w:t>84000,00</w:t>
            </w:r>
          </w:p>
        </w:tc>
      </w:tr>
      <w:tr w:rsidR="00271771" w14:paraId="78ADBA62" w14:textId="77777777" w:rsidTr="00BE4926">
        <w:trPr>
          <w:trHeight w:val="235"/>
        </w:trPr>
        <w:tc>
          <w:tcPr>
            <w:tcW w:w="4106" w:type="dxa"/>
            <w:tcBorders>
              <w:top w:val="single" w:sz="4" w:space="0" w:color="000000"/>
            </w:tcBorders>
            <w:shd w:val="clear" w:color="auto" w:fill="auto"/>
          </w:tcPr>
          <w:p w14:paraId="2D18906D" w14:textId="3AD00153" w:rsidR="00271771" w:rsidRDefault="00271771" w:rsidP="00E26A11">
            <w:pPr>
              <w:pBdr>
                <w:top w:val="nil"/>
                <w:left w:val="nil"/>
                <w:bottom w:val="nil"/>
                <w:right w:val="nil"/>
                <w:between w:val="nil"/>
              </w:pBdr>
              <w:spacing w:after="60" w:line="240" w:lineRule="auto"/>
              <w:contextualSpacing w:val="0"/>
              <w:rPr>
                <w:color w:val="000000"/>
              </w:rPr>
            </w:pPr>
            <w:r w:rsidRPr="00890721">
              <w:rPr>
                <w:b/>
                <w:color w:val="000000"/>
              </w:rPr>
              <w:t>RAZEM</w:t>
            </w:r>
          </w:p>
        </w:tc>
        <w:tc>
          <w:tcPr>
            <w:tcW w:w="2552" w:type="dxa"/>
            <w:tcBorders>
              <w:top w:val="single" w:sz="4" w:space="0" w:color="000000"/>
              <w:left w:val="single" w:sz="4" w:space="0" w:color="000000"/>
            </w:tcBorders>
            <w:shd w:val="clear" w:color="auto" w:fill="auto"/>
          </w:tcPr>
          <w:p w14:paraId="226976D2" w14:textId="71FA5E82" w:rsidR="00271771" w:rsidRDefault="00271771" w:rsidP="00271771">
            <w:pPr>
              <w:pBdr>
                <w:top w:val="nil"/>
                <w:left w:val="nil"/>
                <w:bottom w:val="nil"/>
                <w:right w:val="nil"/>
                <w:between w:val="nil"/>
              </w:pBdr>
              <w:spacing w:after="0" w:line="240" w:lineRule="auto"/>
              <w:rPr>
                <w:color w:val="000000"/>
              </w:rPr>
            </w:pPr>
            <w:r w:rsidRPr="00890721">
              <w:rPr>
                <w:b/>
                <w:color w:val="000000"/>
              </w:rPr>
              <w:t>173523,27</w:t>
            </w:r>
          </w:p>
        </w:tc>
        <w:tc>
          <w:tcPr>
            <w:tcW w:w="2409" w:type="dxa"/>
            <w:tcBorders>
              <w:top w:val="single" w:sz="4" w:space="0" w:color="000000"/>
              <w:left w:val="single" w:sz="4" w:space="0" w:color="000000"/>
              <w:right w:val="single" w:sz="4" w:space="0" w:color="000000"/>
            </w:tcBorders>
            <w:shd w:val="clear" w:color="auto" w:fill="auto"/>
          </w:tcPr>
          <w:p w14:paraId="43002C3B" w14:textId="2D089751" w:rsidR="00271771" w:rsidRDefault="00271771" w:rsidP="00271771">
            <w:pPr>
              <w:pBdr>
                <w:top w:val="nil"/>
                <w:left w:val="nil"/>
                <w:bottom w:val="nil"/>
                <w:right w:val="nil"/>
                <w:between w:val="nil"/>
              </w:pBdr>
              <w:spacing w:after="0" w:line="240" w:lineRule="auto"/>
              <w:rPr>
                <w:color w:val="000000"/>
              </w:rPr>
            </w:pPr>
            <w:r w:rsidRPr="00890721">
              <w:rPr>
                <w:b/>
                <w:color w:val="000000"/>
              </w:rPr>
              <w:t>169766,19</w:t>
            </w:r>
          </w:p>
        </w:tc>
      </w:tr>
    </w:tbl>
    <w:p w14:paraId="1F0FA050" w14:textId="77777777" w:rsidR="00B1125C" w:rsidRPr="00271771" w:rsidRDefault="00D561D8" w:rsidP="00271771">
      <w:pPr>
        <w:pBdr>
          <w:top w:val="nil"/>
          <w:left w:val="nil"/>
          <w:bottom w:val="nil"/>
          <w:right w:val="nil"/>
          <w:between w:val="nil"/>
        </w:pBdr>
        <w:tabs>
          <w:tab w:val="right" w:pos="9073"/>
        </w:tabs>
        <w:spacing w:after="240"/>
        <w:contextualSpacing w:val="0"/>
        <w:jc w:val="both"/>
        <w:rPr>
          <w:bCs/>
          <w:color w:val="000000"/>
          <w:sz w:val="20"/>
          <w:szCs w:val="20"/>
        </w:rPr>
      </w:pPr>
      <w:r w:rsidRPr="00271771">
        <w:rPr>
          <w:bCs/>
          <w:color w:val="000000"/>
          <w:sz w:val="20"/>
          <w:szCs w:val="20"/>
        </w:rPr>
        <w:t>Źródło: opracowanie własne</w:t>
      </w:r>
    </w:p>
    <w:p w14:paraId="3585EEA9" w14:textId="0EAC8BD5" w:rsidR="00B1125C" w:rsidRDefault="00D561D8">
      <w:pPr>
        <w:jc w:val="both"/>
      </w:pPr>
      <w:bookmarkStart w:id="33" w:name="_heading=h.32hioqz" w:colFirst="0" w:colLast="0"/>
      <w:bookmarkEnd w:id="33"/>
      <w:r>
        <w:t>Organizatorami miejsc pracy w ramach prac interwencyjnych oraz nowych miejsc pracy w</w:t>
      </w:r>
      <w:r w:rsidR="007760C5">
        <w:t> </w:t>
      </w:r>
      <w:r>
        <w:t>ramach refundacji kosztów wyposażenia lub doposażenia stanowiska pracy byli pracodawcy oraz przedsiębiorcy działający na obszarze powiatu dąbrowskiego.</w:t>
      </w:r>
    </w:p>
    <w:p w14:paraId="3BFF8341" w14:textId="660155B6" w:rsidR="00AC44D3" w:rsidRDefault="00AC44D3" w:rsidP="00AC44D3">
      <w:pPr>
        <w:pStyle w:val="Nagwek3"/>
      </w:pPr>
      <w:bookmarkStart w:id="34" w:name="_Toc169258006"/>
      <w:r>
        <w:t>Małopolski Program Regionalny BUMERANG – powrót na rynek pracy</w:t>
      </w:r>
      <w:bookmarkEnd w:id="34"/>
    </w:p>
    <w:p w14:paraId="4A091EB1" w14:textId="7FA1025C" w:rsidR="00AC44D3" w:rsidRPr="009A0E33" w:rsidRDefault="00AC44D3" w:rsidP="00C64041">
      <w:pPr>
        <w:spacing w:line="276" w:lineRule="auto"/>
        <w:contextualSpacing w:val="0"/>
        <w:jc w:val="both"/>
        <w:rPr>
          <w:lang w:eastAsia="ar-SA"/>
        </w:rPr>
      </w:pPr>
      <w:r>
        <w:rPr>
          <w:lang w:eastAsia="ar-SA"/>
        </w:rPr>
        <w:t xml:space="preserve"> </w:t>
      </w:r>
      <w:r w:rsidRPr="009A0E33">
        <w:rPr>
          <w:lang w:eastAsia="ar-SA"/>
        </w:rPr>
        <w:t xml:space="preserve">Małopolski Program Regionalny </w:t>
      </w:r>
      <w:r>
        <w:rPr>
          <w:lang w:eastAsia="ar-SA"/>
        </w:rPr>
        <w:t>Bumerang – powrót na rynek pracy to program zainicjowany przez Wojewódzki Urząd Pracy w Krakowie po raz pierwszy w roku 2020 z uwagi na szczególną sytuację na rynku pracy, jaka powstała w związku z COVID-19. Zmiany na rynku pracy spowodowane epidemią COVID-19 ukierunkowały potrzebę realizowania wsparcia dla osób, które utraciły w ostatnim czasie pracę z przyczyn leżących po stronie zakładu pracy oraz dla bezrobotnych, którzy najbardziej odczuwają negatywne skutki kryzysu. Program zakłada wsparcie osób bezrobotnych, które utraciły pracę, w tym w szczególności osób bezrobotnych zwolnionych z przyczyn  zakładu pracy i osób młodych do 30 roku życia, a</w:t>
      </w:r>
      <w:r w:rsidR="007760C5">
        <w:rPr>
          <w:lang w:eastAsia="ar-SA"/>
        </w:rPr>
        <w:t> </w:t>
      </w:r>
      <w:r>
        <w:rPr>
          <w:lang w:eastAsia="ar-SA"/>
        </w:rPr>
        <w:t>także absolwentów.</w:t>
      </w:r>
      <w:r w:rsidR="00C84622">
        <w:rPr>
          <w:lang w:eastAsia="ar-SA"/>
        </w:rPr>
        <w:t xml:space="preserve"> </w:t>
      </w:r>
      <w:r w:rsidRPr="009A0E33">
        <w:rPr>
          <w:lang w:eastAsia="ar-SA"/>
        </w:rPr>
        <w:t xml:space="preserve">Program realizowany </w:t>
      </w:r>
      <w:r>
        <w:rPr>
          <w:lang w:eastAsia="ar-SA"/>
        </w:rPr>
        <w:t>jest</w:t>
      </w:r>
      <w:r w:rsidRPr="009A0E33">
        <w:rPr>
          <w:lang w:eastAsia="ar-SA"/>
        </w:rPr>
        <w:t xml:space="preserve"> na podstawie </w:t>
      </w:r>
      <w:r>
        <w:rPr>
          <w:lang w:eastAsia="ar-SA"/>
        </w:rPr>
        <w:t>P</w:t>
      </w:r>
      <w:r w:rsidRPr="009A0E33">
        <w:rPr>
          <w:lang w:eastAsia="ar-SA"/>
        </w:rPr>
        <w:t xml:space="preserve">orozumienia zawartego </w:t>
      </w:r>
      <w:r>
        <w:rPr>
          <w:lang w:eastAsia="ar-SA"/>
        </w:rPr>
        <w:t xml:space="preserve">pomiędzy </w:t>
      </w:r>
      <w:r w:rsidRPr="009A0E33">
        <w:rPr>
          <w:lang w:eastAsia="ar-SA"/>
        </w:rPr>
        <w:t>Wojewódzkim Urzędem</w:t>
      </w:r>
      <w:r>
        <w:rPr>
          <w:lang w:eastAsia="ar-SA"/>
        </w:rPr>
        <w:t xml:space="preserve"> </w:t>
      </w:r>
      <w:r w:rsidRPr="009A0E33">
        <w:rPr>
          <w:lang w:eastAsia="ar-SA"/>
        </w:rPr>
        <w:t>Pracy w Krakowie a powiatowymi urzędami pracy</w:t>
      </w:r>
      <w:r>
        <w:rPr>
          <w:lang w:eastAsia="ar-SA"/>
        </w:rPr>
        <w:t xml:space="preserve"> województwa małopolskiego</w:t>
      </w:r>
      <w:r w:rsidRPr="009A0E33">
        <w:rPr>
          <w:lang w:eastAsia="ar-SA"/>
        </w:rPr>
        <w:t>,</w:t>
      </w:r>
      <w:r>
        <w:rPr>
          <w:lang w:eastAsia="ar-SA"/>
        </w:rPr>
        <w:t xml:space="preserve"> </w:t>
      </w:r>
      <w:r w:rsidRPr="009A0E33">
        <w:rPr>
          <w:lang w:eastAsia="ar-SA"/>
        </w:rPr>
        <w:t>w</w:t>
      </w:r>
      <w:r w:rsidR="007760C5">
        <w:rPr>
          <w:lang w:eastAsia="ar-SA"/>
        </w:rPr>
        <w:t> </w:t>
      </w:r>
      <w:r w:rsidRPr="009A0E33">
        <w:rPr>
          <w:lang w:eastAsia="ar-SA"/>
        </w:rPr>
        <w:t>tym z Powiatowym Urzędem Pracy w Dąbrowie Tarnowskiej.</w:t>
      </w:r>
    </w:p>
    <w:p w14:paraId="5AEB3C8C" w14:textId="300D2761" w:rsidR="00AC44D3" w:rsidRPr="009A0E33" w:rsidRDefault="00AC44D3" w:rsidP="00AC44D3">
      <w:pPr>
        <w:jc w:val="both"/>
        <w:rPr>
          <w:lang w:eastAsia="ar-SA"/>
        </w:rPr>
      </w:pPr>
      <w:r w:rsidRPr="009A0E33">
        <w:rPr>
          <w:lang w:eastAsia="ar-SA"/>
        </w:rPr>
        <w:t xml:space="preserve">Budżet projektu: </w:t>
      </w:r>
      <w:r>
        <w:rPr>
          <w:lang w:eastAsia="ar-SA"/>
        </w:rPr>
        <w:t>405</w:t>
      </w:r>
      <w:r w:rsidRPr="009A0E33">
        <w:rPr>
          <w:lang w:eastAsia="ar-SA"/>
        </w:rPr>
        <w:t>000,00 zł</w:t>
      </w:r>
    </w:p>
    <w:p w14:paraId="0D7EB54F" w14:textId="77777777" w:rsidR="00AC44D3" w:rsidRPr="009A0E33" w:rsidRDefault="00AC44D3" w:rsidP="00AC44D3">
      <w:pPr>
        <w:jc w:val="both"/>
        <w:rPr>
          <w:lang w:eastAsia="ar-SA"/>
        </w:rPr>
      </w:pPr>
      <w:r w:rsidRPr="009A0E33">
        <w:rPr>
          <w:lang w:eastAsia="ar-SA"/>
        </w:rPr>
        <w:t>Okres realizacji: 01.01.20</w:t>
      </w:r>
      <w:r>
        <w:rPr>
          <w:lang w:eastAsia="ar-SA"/>
        </w:rPr>
        <w:t xml:space="preserve">21 r. </w:t>
      </w:r>
      <w:r w:rsidRPr="009A0E33">
        <w:rPr>
          <w:lang w:eastAsia="ar-SA"/>
        </w:rPr>
        <w:t>-</w:t>
      </w:r>
      <w:r>
        <w:rPr>
          <w:lang w:eastAsia="ar-SA"/>
        </w:rPr>
        <w:t xml:space="preserve"> </w:t>
      </w:r>
      <w:r w:rsidRPr="009A0E33">
        <w:rPr>
          <w:lang w:eastAsia="ar-SA"/>
        </w:rPr>
        <w:t>31.12.</w:t>
      </w:r>
      <w:r>
        <w:rPr>
          <w:lang w:eastAsia="ar-SA"/>
        </w:rPr>
        <w:t>2022 r.</w:t>
      </w:r>
    </w:p>
    <w:p w14:paraId="50FE4122" w14:textId="77777777" w:rsidR="00AC44D3" w:rsidRDefault="00AC44D3" w:rsidP="00AC44D3">
      <w:pPr>
        <w:contextualSpacing w:val="0"/>
        <w:jc w:val="both"/>
        <w:rPr>
          <w:lang w:eastAsia="ar-SA"/>
        </w:rPr>
      </w:pPr>
      <w:r w:rsidRPr="009A0E33">
        <w:rPr>
          <w:lang w:eastAsia="ar-SA"/>
        </w:rPr>
        <w:t xml:space="preserve">Liczba uczestników: </w:t>
      </w:r>
      <w:r>
        <w:rPr>
          <w:lang w:eastAsia="ar-SA"/>
        </w:rPr>
        <w:t>30</w:t>
      </w:r>
      <w:r w:rsidRPr="009A0E33">
        <w:rPr>
          <w:lang w:eastAsia="ar-SA"/>
        </w:rPr>
        <w:t xml:space="preserve"> osób</w:t>
      </w:r>
    </w:p>
    <w:p w14:paraId="69B55EDB" w14:textId="35E33145" w:rsidR="00AC44D3" w:rsidRDefault="00AC44D3" w:rsidP="00C84622">
      <w:pPr>
        <w:spacing w:after="360"/>
        <w:ind w:firstLine="709"/>
        <w:contextualSpacing w:val="0"/>
        <w:jc w:val="both"/>
        <w:rPr>
          <w:lang w:eastAsia="ar-SA"/>
        </w:rPr>
      </w:pPr>
      <w:r w:rsidRPr="009A0E33">
        <w:rPr>
          <w:lang w:eastAsia="ar-SA"/>
        </w:rPr>
        <w:t xml:space="preserve">PUP w Dąbrowie Tarnowskiej na realizację </w:t>
      </w:r>
      <w:r>
        <w:rPr>
          <w:lang w:eastAsia="ar-SA"/>
        </w:rPr>
        <w:t xml:space="preserve">podejmowanych działań </w:t>
      </w:r>
      <w:r w:rsidRPr="009A0E33">
        <w:rPr>
          <w:lang w:eastAsia="ar-SA"/>
        </w:rPr>
        <w:t xml:space="preserve">otrzymał na </w:t>
      </w:r>
      <w:r>
        <w:rPr>
          <w:lang w:eastAsia="ar-SA"/>
        </w:rPr>
        <w:t>każdy</w:t>
      </w:r>
      <w:r w:rsidRPr="009A0E33">
        <w:rPr>
          <w:lang w:eastAsia="ar-SA"/>
        </w:rPr>
        <w:t xml:space="preserve"> rok</w:t>
      </w:r>
      <w:r>
        <w:rPr>
          <w:lang w:eastAsia="ar-SA"/>
        </w:rPr>
        <w:t xml:space="preserve"> kalendarzowy</w:t>
      </w:r>
      <w:r w:rsidRPr="009A0E33">
        <w:rPr>
          <w:lang w:eastAsia="ar-SA"/>
        </w:rPr>
        <w:t xml:space="preserve"> środki Funduszu Pracy w wysokości </w:t>
      </w:r>
      <w:r>
        <w:rPr>
          <w:lang w:eastAsia="ar-SA"/>
        </w:rPr>
        <w:t>po 202500</w:t>
      </w:r>
      <w:r w:rsidRPr="009A0E33">
        <w:rPr>
          <w:lang w:eastAsia="ar-SA"/>
        </w:rPr>
        <w:t xml:space="preserve">,00 zł. </w:t>
      </w:r>
      <w:r>
        <w:rPr>
          <w:lang w:eastAsia="ar-SA"/>
        </w:rPr>
        <w:t>Łącznie na lata 2021-</w:t>
      </w:r>
      <w:r w:rsidR="00C667D1">
        <w:rPr>
          <w:lang w:eastAsia="ar-SA"/>
        </w:rPr>
        <w:t> 2</w:t>
      </w:r>
      <w:r>
        <w:rPr>
          <w:lang w:eastAsia="ar-SA"/>
        </w:rPr>
        <w:t>022 kwotę 405000,00zł. W roku 2022 na realizację programu w</w:t>
      </w:r>
      <w:r w:rsidRPr="009A0E33">
        <w:rPr>
          <w:lang w:eastAsia="ar-SA"/>
        </w:rPr>
        <w:t xml:space="preserve">ydatkowano łącznie </w:t>
      </w:r>
      <w:r>
        <w:rPr>
          <w:lang w:eastAsia="ar-SA"/>
        </w:rPr>
        <w:t>167290,68zł. Ostatecznie do udziału w programie skierowano w roku ubiegłym 12 osób, wśród których było 2 osob</w:t>
      </w:r>
      <w:r w:rsidR="004970AC">
        <w:rPr>
          <w:lang w:eastAsia="ar-SA"/>
        </w:rPr>
        <w:t>y</w:t>
      </w:r>
      <w:r>
        <w:rPr>
          <w:lang w:eastAsia="ar-SA"/>
        </w:rPr>
        <w:t xml:space="preserve"> zwolnione uprzednio z przyczyn zakładu pracy oraz 10 osób młodych do 30 roku życia, w tym 4 absolwentów.</w:t>
      </w:r>
    </w:p>
    <w:p w14:paraId="3B793CD3" w14:textId="50EF7A34" w:rsidR="00C84622" w:rsidRPr="00C84622" w:rsidRDefault="00C84622" w:rsidP="00C84622">
      <w:pPr>
        <w:pStyle w:val="Legenda"/>
        <w:keepNext/>
        <w:rPr>
          <w:i w:val="0"/>
          <w:iCs w:val="0"/>
          <w:color w:val="1F3864" w:themeColor="accent1" w:themeShade="80"/>
          <w:sz w:val="22"/>
          <w:szCs w:val="22"/>
        </w:rPr>
      </w:pPr>
      <w:r w:rsidRPr="00C84622">
        <w:rPr>
          <w:i w:val="0"/>
          <w:iCs w:val="0"/>
          <w:color w:val="1F3864" w:themeColor="accent1" w:themeShade="80"/>
          <w:sz w:val="22"/>
          <w:szCs w:val="22"/>
        </w:rPr>
        <w:t xml:space="preserve">Tabela </w:t>
      </w:r>
      <w:r w:rsidRPr="00C84622">
        <w:rPr>
          <w:i w:val="0"/>
          <w:iCs w:val="0"/>
          <w:color w:val="1F3864" w:themeColor="accent1" w:themeShade="80"/>
          <w:sz w:val="22"/>
          <w:szCs w:val="22"/>
        </w:rPr>
        <w:fldChar w:fldCharType="begin"/>
      </w:r>
      <w:r w:rsidRPr="00C84622">
        <w:rPr>
          <w:i w:val="0"/>
          <w:iCs w:val="0"/>
          <w:color w:val="1F3864" w:themeColor="accent1" w:themeShade="80"/>
          <w:sz w:val="22"/>
          <w:szCs w:val="22"/>
        </w:rPr>
        <w:instrText xml:space="preserve"> SEQ Tabela \* ARABIC </w:instrText>
      </w:r>
      <w:r w:rsidRPr="00C84622">
        <w:rPr>
          <w:i w:val="0"/>
          <w:iCs w:val="0"/>
          <w:color w:val="1F3864" w:themeColor="accent1" w:themeShade="80"/>
          <w:sz w:val="22"/>
          <w:szCs w:val="22"/>
        </w:rPr>
        <w:fldChar w:fldCharType="separate"/>
      </w:r>
      <w:r w:rsidRPr="00C84622">
        <w:rPr>
          <w:i w:val="0"/>
          <w:iCs w:val="0"/>
          <w:noProof/>
          <w:color w:val="1F3864" w:themeColor="accent1" w:themeShade="80"/>
          <w:sz w:val="22"/>
          <w:szCs w:val="22"/>
        </w:rPr>
        <w:t>13</w:t>
      </w:r>
      <w:r w:rsidRPr="00C84622">
        <w:rPr>
          <w:i w:val="0"/>
          <w:iCs w:val="0"/>
          <w:color w:val="1F3864" w:themeColor="accent1" w:themeShade="80"/>
          <w:sz w:val="22"/>
          <w:szCs w:val="22"/>
        </w:rPr>
        <w:fldChar w:fldCharType="end"/>
      </w:r>
      <w:r w:rsidRPr="00C84622">
        <w:rPr>
          <w:i w:val="0"/>
          <w:iCs w:val="0"/>
          <w:color w:val="1F3864" w:themeColor="accent1" w:themeShade="80"/>
          <w:sz w:val="22"/>
          <w:szCs w:val="22"/>
        </w:rPr>
        <w:t>. Wydatki na realizację MPR Bumerang – powrót na rynek pracy w latach 2021</w:t>
      </w:r>
      <w:r>
        <w:rPr>
          <w:i w:val="0"/>
          <w:iCs w:val="0"/>
          <w:color w:val="1F3864" w:themeColor="accent1" w:themeShade="80"/>
          <w:sz w:val="22"/>
          <w:szCs w:val="22"/>
        </w:rPr>
        <w:t> </w:t>
      </w:r>
      <w:r w:rsidRPr="00C84622">
        <w:rPr>
          <w:i w:val="0"/>
          <w:iCs w:val="0"/>
          <w:color w:val="1F3864" w:themeColor="accent1" w:themeShade="80"/>
          <w:sz w:val="22"/>
          <w:szCs w:val="22"/>
        </w:rPr>
        <w:t>-</w:t>
      </w:r>
      <w:r>
        <w:rPr>
          <w:i w:val="0"/>
          <w:iCs w:val="0"/>
          <w:color w:val="1F3864" w:themeColor="accent1" w:themeShade="80"/>
          <w:sz w:val="22"/>
          <w:szCs w:val="22"/>
        </w:rPr>
        <w:t> 2</w:t>
      </w:r>
      <w:r w:rsidRPr="00C84622">
        <w:rPr>
          <w:i w:val="0"/>
          <w:iCs w:val="0"/>
          <w:color w:val="1F3864" w:themeColor="accent1" w:themeShade="80"/>
          <w:sz w:val="22"/>
          <w:szCs w:val="22"/>
        </w:rPr>
        <w:t>022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Wydatki na realizację MPR Bumerang – powrót na rynek pracy w latach 2021-2022"/>
        <w:tblDescription w:val="Wydatki na realizację MPR Bumerang – powrót na rynek pracy w latach 2021-2022"/>
      </w:tblPr>
      <w:tblGrid>
        <w:gridCol w:w="2111"/>
        <w:gridCol w:w="852"/>
        <w:gridCol w:w="1346"/>
        <w:gridCol w:w="852"/>
        <w:gridCol w:w="1530"/>
        <w:gridCol w:w="852"/>
        <w:gridCol w:w="1519"/>
      </w:tblGrid>
      <w:tr w:rsidR="00C84622" w14:paraId="5BFF3A8A" w14:textId="77777777" w:rsidTr="00E26A11">
        <w:trPr>
          <w:trHeight w:val="375"/>
          <w:tblHeader/>
        </w:trPr>
        <w:tc>
          <w:tcPr>
            <w:tcW w:w="1171" w:type="pct"/>
            <w:tcBorders>
              <w:bottom w:val="single" w:sz="4" w:space="0" w:color="000000"/>
            </w:tcBorders>
            <w:shd w:val="clear" w:color="auto" w:fill="F2F2F2" w:themeFill="background1" w:themeFillShade="F2"/>
          </w:tcPr>
          <w:p w14:paraId="5F3815B1" w14:textId="55443073" w:rsidR="00C84622" w:rsidRDefault="00C84622" w:rsidP="00560E90">
            <w:pPr>
              <w:pStyle w:val="nagwektabeli"/>
            </w:pPr>
            <w:r>
              <w:t>Formy wsparcia</w:t>
            </w:r>
          </w:p>
        </w:tc>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50BB5" w14:textId="79CAD138" w:rsidR="00C84622" w:rsidRPr="00A27A16" w:rsidRDefault="00C84622" w:rsidP="00560E90">
            <w:pPr>
              <w:pStyle w:val="nagwektabeli"/>
            </w:pPr>
            <w:r>
              <w:t>liczba osób</w:t>
            </w:r>
            <w:r w:rsidR="00C667D1">
              <w:t xml:space="preserve"> (2021)</w:t>
            </w: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EE184" w14:textId="32080E98" w:rsidR="00C84622" w:rsidRPr="00A27A16" w:rsidRDefault="00C84622" w:rsidP="00560E90">
            <w:pPr>
              <w:pStyle w:val="nagwektabeli"/>
            </w:pPr>
            <w:r>
              <w:t>Wydatki rok 2021</w:t>
            </w:r>
          </w:p>
        </w:tc>
        <w:tc>
          <w:tcPr>
            <w:tcW w:w="45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60DE58B9" w14:textId="03A33485" w:rsidR="00C84622" w:rsidRDefault="00C84622" w:rsidP="00560E90">
            <w:pPr>
              <w:pStyle w:val="nagwektabeli"/>
            </w:pPr>
            <w:r>
              <w:t>liczba osób</w:t>
            </w:r>
            <w:r w:rsidR="00C667D1">
              <w:t xml:space="preserve"> (2022)</w:t>
            </w:r>
          </w:p>
        </w:tc>
        <w:tc>
          <w:tcPr>
            <w:tcW w:w="85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4CFE8DE5" w14:textId="244082B8" w:rsidR="00C84622" w:rsidRDefault="00C84622" w:rsidP="00560E90">
            <w:pPr>
              <w:pStyle w:val="nagwektabeli"/>
            </w:pPr>
            <w:r>
              <w:t>Wydatki rok 2022</w:t>
            </w:r>
          </w:p>
        </w:tc>
        <w:tc>
          <w:tcPr>
            <w:tcW w:w="45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5C96581E" w14:textId="186B6E6F" w:rsidR="00C84622" w:rsidRDefault="00C84622" w:rsidP="00560E90">
            <w:pPr>
              <w:pStyle w:val="nagwektabeli"/>
            </w:pPr>
            <w:r>
              <w:t>liczba osób</w:t>
            </w:r>
            <w:r w:rsidR="00C667D1">
              <w:t xml:space="preserve"> (2021-2022)</w:t>
            </w:r>
          </w:p>
        </w:tc>
        <w:tc>
          <w:tcPr>
            <w:tcW w:w="84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0EBF4D25" w14:textId="295C02CB" w:rsidR="00C84622" w:rsidRDefault="00C84622" w:rsidP="00560E90">
            <w:pPr>
              <w:pStyle w:val="nagwektabeli"/>
            </w:pPr>
            <w:r>
              <w:t>Wydatki lata 2021-2022</w:t>
            </w:r>
          </w:p>
        </w:tc>
      </w:tr>
      <w:tr w:rsidR="00C84622" w14:paraId="34561F10" w14:textId="77777777" w:rsidTr="00E26A11">
        <w:trPr>
          <w:trHeight w:val="370"/>
        </w:trPr>
        <w:tc>
          <w:tcPr>
            <w:tcW w:w="1171" w:type="pct"/>
            <w:tcBorders>
              <w:top w:val="single" w:sz="4" w:space="0" w:color="auto"/>
            </w:tcBorders>
            <w:shd w:val="clear" w:color="auto" w:fill="auto"/>
          </w:tcPr>
          <w:p w14:paraId="60756D8F" w14:textId="77777777" w:rsidR="00C84622" w:rsidRPr="005F50CB" w:rsidRDefault="00C84622" w:rsidP="00AC44D3">
            <w:pPr>
              <w:pStyle w:val="tabelaocena"/>
            </w:pPr>
            <w:r>
              <w:t>refundacje kosztów wyposażenia lub doposażenia stanowiska pracy</w:t>
            </w:r>
          </w:p>
        </w:tc>
        <w:tc>
          <w:tcPr>
            <w:tcW w:w="470" w:type="pct"/>
            <w:tcBorders>
              <w:top w:val="single" w:sz="4" w:space="0" w:color="auto"/>
              <w:left w:val="single" w:sz="4" w:space="0" w:color="auto"/>
              <w:right w:val="single" w:sz="4" w:space="0" w:color="auto"/>
            </w:tcBorders>
            <w:shd w:val="clear" w:color="auto" w:fill="FFFFFF" w:themeFill="background1"/>
            <w:vAlign w:val="center"/>
          </w:tcPr>
          <w:p w14:paraId="13F8E24A" w14:textId="77777777" w:rsidR="00C84622" w:rsidRPr="00A27A16" w:rsidRDefault="00C84622" w:rsidP="00AC44D3">
            <w:pPr>
              <w:pStyle w:val="tabelaocena"/>
              <w:jc w:val="center"/>
              <w:rPr>
                <w:b/>
              </w:rPr>
            </w:pPr>
            <w:r>
              <w:t>3</w:t>
            </w:r>
          </w:p>
        </w:tc>
        <w:tc>
          <w:tcPr>
            <w:tcW w:w="749" w:type="pct"/>
            <w:tcBorders>
              <w:top w:val="single" w:sz="4" w:space="0" w:color="auto"/>
              <w:left w:val="single" w:sz="4" w:space="0" w:color="auto"/>
              <w:right w:val="single" w:sz="4" w:space="0" w:color="auto"/>
            </w:tcBorders>
            <w:shd w:val="clear" w:color="auto" w:fill="FFFFFF" w:themeFill="background1"/>
            <w:vAlign w:val="center"/>
          </w:tcPr>
          <w:p w14:paraId="4E0DF478" w14:textId="308536C3" w:rsidR="00C84622" w:rsidRPr="00A27A16" w:rsidRDefault="00C84622" w:rsidP="00AC44D3">
            <w:pPr>
              <w:pStyle w:val="tabelaocena"/>
              <w:rPr>
                <w:b/>
              </w:rPr>
            </w:pPr>
            <w:r>
              <w:t>78000,00</w:t>
            </w:r>
          </w:p>
        </w:tc>
        <w:tc>
          <w:tcPr>
            <w:tcW w:w="457" w:type="pct"/>
            <w:tcBorders>
              <w:top w:val="single" w:sz="4" w:space="0" w:color="auto"/>
              <w:left w:val="single" w:sz="4" w:space="0" w:color="auto"/>
              <w:right w:val="single" w:sz="4" w:space="0" w:color="auto"/>
            </w:tcBorders>
            <w:shd w:val="clear" w:color="auto" w:fill="FFFFFF" w:themeFill="background1"/>
            <w:vAlign w:val="center"/>
          </w:tcPr>
          <w:p w14:paraId="0868734B" w14:textId="6E2ADB2B" w:rsidR="00C84622" w:rsidRPr="00A27A16" w:rsidRDefault="00C84622" w:rsidP="00AC44D3">
            <w:pPr>
              <w:pStyle w:val="tabelaocena"/>
              <w:rPr>
                <w:b/>
              </w:rPr>
            </w:pPr>
            <w:r>
              <w:t>1</w:t>
            </w:r>
          </w:p>
        </w:tc>
        <w:tc>
          <w:tcPr>
            <w:tcW w:w="850" w:type="pct"/>
            <w:tcBorders>
              <w:top w:val="single" w:sz="4" w:space="0" w:color="auto"/>
              <w:left w:val="single" w:sz="4" w:space="0" w:color="auto"/>
              <w:right w:val="single" w:sz="4" w:space="0" w:color="auto"/>
            </w:tcBorders>
            <w:shd w:val="clear" w:color="auto" w:fill="FFFFFF" w:themeFill="background1"/>
            <w:vAlign w:val="center"/>
          </w:tcPr>
          <w:p w14:paraId="2A1BB39A" w14:textId="49174F1D" w:rsidR="00C84622" w:rsidRPr="00A27A16" w:rsidRDefault="00C84622" w:rsidP="00AC44D3">
            <w:pPr>
              <w:pStyle w:val="tabelaocena"/>
              <w:rPr>
                <w:b/>
              </w:rPr>
            </w:pPr>
            <w:r>
              <w:t>26000,00</w:t>
            </w:r>
          </w:p>
        </w:tc>
        <w:tc>
          <w:tcPr>
            <w:tcW w:w="459" w:type="pct"/>
            <w:tcBorders>
              <w:top w:val="single" w:sz="4" w:space="0" w:color="auto"/>
              <w:left w:val="single" w:sz="4" w:space="0" w:color="auto"/>
              <w:right w:val="single" w:sz="4" w:space="0" w:color="auto"/>
            </w:tcBorders>
            <w:shd w:val="clear" w:color="auto" w:fill="FFFFFF" w:themeFill="background1"/>
            <w:vAlign w:val="center"/>
          </w:tcPr>
          <w:p w14:paraId="03C5ECFF" w14:textId="6F930E83" w:rsidR="00C84622" w:rsidRDefault="00C84622" w:rsidP="00AC44D3">
            <w:pPr>
              <w:pStyle w:val="tabelaocena"/>
              <w:rPr>
                <w:b/>
              </w:rPr>
            </w:pPr>
            <w:r>
              <w:t>4</w:t>
            </w:r>
          </w:p>
        </w:tc>
        <w:tc>
          <w:tcPr>
            <w:tcW w:w="844" w:type="pct"/>
            <w:tcBorders>
              <w:top w:val="single" w:sz="4" w:space="0" w:color="auto"/>
              <w:left w:val="single" w:sz="4" w:space="0" w:color="auto"/>
              <w:right w:val="single" w:sz="4" w:space="0" w:color="auto"/>
            </w:tcBorders>
            <w:shd w:val="clear" w:color="auto" w:fill="FFFFFF" w:themeFill="background1"/>
            <w:vAlign w:val="center"/>
          </w:tcPr>
          <w:p w14:paraId="5B21A224" w14:textId="19FA6161" w:rsidR="00C84622" w:rsidRDefault="00C84622" w:rsidP="00AC44D3">
            <w:pPr>
              <w:pStyle w:val="tabelaocena"/>
              <w:rPr>
                <w:b/>
              </w:rPr>
            </w:pPr>
            <w:r>
              <w:t>104000,00</w:t>
            </w:r>
          </w:p>
        </w:tc>
      </w:tr>
      <w:tr w:rsidR="00C84622" w14:paraId="7D810C37" w14:textId="77777777" w:rsidTr="00E26A11">
        <w:trPr>
          <w:trHeight w:val="342"/>
        </w:trPr>
        <w:tc>
          <w:tcPr>
            <w:tcW w:w="1171" w:type="pct"/>
            <w:tcBorders>
              <w:top w:val="single" w:sz="4" w:space="0" w:color="auto"/>
            </w:tcBorders>
            <w:shd w:val="clear" w:color="auto" w:fill="auto"/>
          </w:tcPr>
          <w:p w14:paraId="7EB6876B" w14:textId="77777777" w:rsidR="00C84622" w:rsidRPr="005F50CB" w:rsidRDefault="00C84622" w:rsidP="00AC44D3">
            <w:pPr>
              <w:pStyle w:val="tabelaocena"/>
            </w:pPr>
            <w:r>
              <w:t>staże</w:t>
            </w:r>
          </w:p>
        </w:tc>
        <w:tc>
          <w:tcPr>
            <w:tcW w:w="470" w:type="pct"/>
            <w:tcBorders>
              <w:top w:val="single" w:sz="4" w:space="0" w:color="auto"/>
              <w:left w:val="single" w:sz="4" w:space="0" w:color="auto"/>
              <w:right w:val="single" w:sz="4" w:space="0" w:color="auto"/>
            </w:tcBorders>
            <w:shd w:val="clear" w:color="auto" w:fill="FFFFFF" w:themeFill="background1"/>
            <w:vAlign w:val="center"/>
          </w:tcPr>
          <w:p w14:paraId="3B7600D1" w14:textId="77777777" w:rsidR="00C84622" w:rsidRPr="00A27A16" w:rsidRDefault="00C84622" w:rsidP="00AC44D3">
            <w:pPr>
              <w:pStyle w:val="tabelaocena"/>
              <w:jc w:val="center"/>
              <w:rPr>
                <w:b/>
              </w:rPr>
            </w:pPr>
            <w:r>
              <w:t>10</w:t>
            </w:r>
          </w:p>
        </w:tc>
        <w:tc>
          <w:tcPr>
            <w:tcW w:w="749" w:type="pct"/>
            <w:tcBorders>
              <w:top w:val="single" w:sz="4" w:space="0" w:color="auto"/>
              <w:left w:val="single" w:sz="4" w:space="0" w:color="auto"/>
              <w:right w:val="single" w:sz="4" w:space="0" w:color="auto"/>
            </w:tcBorders>
            <w:shd w:val="clear" w:color="auto" w:fill="FFFFFF" w:themeFill="background1"/>
            <w:vAlign w:val="center"/>
          </w:tcPr>
          <w:p w14:paraId="390A2FF6" w14:textId="738B3DE9" w:rsidR="00C84622" w:rsidRPr="00A27A16" w:rsidRDefault="00C84622" w:rsidP="00AC44D3">
            <w:pPr>
              <w:pStyle w:val="tabelaocena"/>
              <w:rPr>
                <w:b/>
              </w:rPr>
            </w:pPr>
            <w:r>
              <w:t>61798,14</w:t>
            </w:r>
          </w:p>
        </w:tc>
        <w:tc>
          <w:tcPr>
            <w:tcW w:w="457" w:type="pct"/>
            <w:tcBorders>
              <w:top w:val="single" w:sz="4" w:space="0" w:color="auto"/>
              <w:left w:val="single" w:sz="4" w:space="0" w:color="auto"/>
              <w:right w:val="single" w:sz="4" w:space="0" w:color="auto"/>
            </w:tcBorders>
            <w:shd w:val="clear" w:color="auto" w:fill="FFFFFF" w:themeFill="background1"/>
            <w:vAlign w:val="center"/>
          </w:tcPr>
          <w:p w14:paraId="56DEC8A2" w14:textId="0F87A479" w:rsidR="00C84622" w:rsidRPr="00A27A16" w:rsidRDefault="00C84622" w:rsidP="00AC44D3">
            <w:pPr>
              <w:pStyle w:val="tabelaocena"/>
              <w:rPr>
                <w:b/>
              </w:rPr>
            </w:pPr>
            <w:r>
              <w:t>6</w:t>
            </w:r>
          </w:p>
        </w:tc>
        <w:tc>
          <w:tcPr>
            <w:tcW w:w="850" w:type="pct"/>
            <w:tcBorders>
              <w:top w:val="single" w:sz="4" w:space="0" w:color="auto"/>
              <w:left w:val="single" w:sz="4" w:space="0" w:color="auto"/>
              <w:right w:val="single" w:sz="4" w:space="0" w:color="auto"/>
            </w:tcBorders>
            <w:shd w:val="clear" w:color="auto" w:fill="FFFFFF" w:themeFill="background1"/>
            <w:vAlign w:val="center"/>
          </w:tcPr>
          <w:p w14:paraId="3BC3C7A4" w14:textId="1E42D63E" w:rsidR="00C84622" w:rsidRPr="00A27A16" w:rsidRDefault="00C84622" w:rsidP="00AC44D3">
            <w:pPr>
              <w:pStyle w:val="tabelaocena"/>
              <w:rPr>
                <w:b/>
              </w:rPr>
            </w:pPr>
            <w:r>
              <w:t>54707,45</w:t>
            </w:r>
          </w:p>
        </w:tc>
        <w:tc>
          <w:tcPr>
            <w:tcW w:w="459" w:type="pct"/>
            <w:tcBorders>
              <w:top w:val="single" w:sz="4" w:space="0" w:color="auto"/>
              <w:left w:val="single" w:sz="4" w:space="0" w:color="auto"/>
              <w:right w:val="single" w:sz="4" w:space="0" w:color="auto"/>
            </w:tcBorders>
            <w:shd w:val="clear" w:color="auto" w:fill="FFFFFF" w:themeFill="background1"/>
            <w:vAlign w:val="center"/>
          </w:tcPr>
          <w:p w14:paraId="60CEC1C8" w14:textId="20F19CC0" w:rsidR="00C84622" w:rsidRDefault="00C84622" w:rsidP="00AC44D3">
            <w:pPr>
              <w:pStyle w:val="tabelaocena"/>
              <w:rPr>
                <w:b/>
              </w:rPr>
            </w:pPr>
            <w:r>
              <w:t>16</w:t>
            </w:r>
          </w:p>
        </w:tc>
        <w:tc>
          <w:tcPr>
            <w:tcW w:w="844" w:type="pct"/>
            <w:tcBorders>
              <w:top w:val="single" w:sz="4" w:space="0" w:color="auto"/>
              <w:left w:val="single" w:sz="4" w:space="0" w:color="auto"/>
              <w:right w:val="single" w:sz="4" w:space="0" w:color="auto"/>
            </w:tcBorders>
            <w:shd w:val="clear" w:color="auto" w:fill="FFFFFF" w:themeFill="background1"/>
            <w:vAlign w:val="center"/>
          </w:tcPr>
          <w:p w14:paraId="76ED0260" w14:textId="35768255" w:rsidR="00C84622" w:rsidRDefault="00C84622" w:rsidP="00AC44D3">
            <w:pPr>
              <w:pStyle w:val="tabelaocena"/>
              <w:rPr>
                <w:b/>
              </w:rPr>
            </w:pPr>
            <w:r>
              <w:t>116505,59</w:t>
            </w:r>
          </w:p>
        </w:tc>
      </w:tr>
      <w:tr w:rsidR="00C84622" w14:paraId="19E428FF" w14:textId="77777777" w:rsidTr="00E26A11">
        <w:trPr>
          <w:trHeight w:val="342"/>
        </w:trPr>
        <w:tc>
          <w:tcPr>
            <w:tcW w:w="1171" w:type="pct"/>
            <w:tcBorders>
              <w:top w:val="single" w:sz="4" w:space="0" w:color="auto"/>
            </w:tcBorders>
            <w:shd w:val="clear" w:color="auto" w:fill="auto"/>
          </w:tcPr>
          <w:p w14:paraId="5CBAD3FE" w14:textId="77777777" w:rsidR="00C84622" w:rsidRDefault="00C84622" w:rsidP="00AC44D3">
            <w:pPr>
              <w:pStyle w:val="tabelaocena"/>
            </w:pPr>
            <w:r>
              <w:t>prace interwencyjne</w:t>
            </w:r>
          </w:p>
        </w:tc>
        <w:tc>
          <w:tcPr>
            <w:tcW w:w="470" w:type="pct"/>
            <w:tcBorders>
              <w:top w:val="single" w:sz="4" w:space="0" w:color="auto"/>
              <w:left w:val="single" w:sz="4" w:space="0" w:color="auto"/>
              <w:right w:val="single" w:sz="4" w:space="0" w:color="auto"/>
            </w:tcBorders>
            <w:shd w:val="clear" w:color="auto" w:fill="FFFFFF" w:themeFill="background1"/>
            <w:vAlign w:val="center"/>
          </w:tcPr>
          <w:p w14:paraId="0663A306" w14:textId="77777777" w:rsidR="00C84622" w:rsidRDefault="00C84622" w:rsidP="00AC44D3">
            <w:pPr>
              <w:pStyle w:val="tabelaocena"/>
              <w:jc w:val="center"/>
              <w:rPr>
                <w:b/>
              </w:rPr>
            </w:pPr>
            <w:r>
              <w:t>-</w:t>
            </w:r>
          </w:p>
        </w:tc>
        <w:tc>
          <w:tcPr>
            <w:tcW w:w="749" w:type="pct"/>
            <w:tcBorders>
              <w:top w:val="single" w:sz="4" w:space="0" w:color="auto"/>
              <w:left w:val="single" w:sz="4" w:space="0" w:color="auto"/>
              <w:right w:val="single" w:sz="4" w:space="0" w:color="auto"/>
            </w:tcBorders>
            <w:shd w:val="clear" w:color="auto" w:fill="FFFFFF" w:themeFill="background1"/>
            <w:vAlign w:val="center"/>
          </w:tcPr>
          <w:p w14:paraId="3771D84D" w14:textId="6A3AF6FC" w:rsidR="00C84622" w:rsidRDefault="00C84622" w:rsidP="00AC44D3">
            <w:pPr>
              <w:pStyle w:val="tabelaocena"/>
              <w:rPr>
                <w:b/>
              </w:rPr>
            </w:pPr>
            <w:r>
              <w:t>-</w:t>
            </w:r>
          </w:p>
        </w:tc>
        <w:tc>
          <w:tcPr>
            <w:tcW w:w="457" w:type="pct"/>
            <w:tcBorders>
              <w:top w:val="single" w:sz="4" w:space="0" w:color="auto"/>
              <w:left w:val="single" w:sz="4" w:space="0" w:color="auto"/>
              <w:right w:val="single" w:sz="4" w:space="0" w:color="auto"/>
            </w:tcBorders>
            <w:shd w:val="clear" w:color="auto" w:fill="FFFFFF" w:themeFill="background1"/>
            <w:vAlign w:val="center"/>
          </w:tcPr>
          <w:p w14:paraId="2583C184" w14:textId="3659EA2C" w:rsidR="00C84622" w:rsidRDefault="00C84622" w:rsidP="00AC44D3">
            <w:pPr>
              <w:pStyle w:val="tabelaocena"/>
              <w:rPr>
                <w:b/>
              </w:rPr>
            </w:pPr>
            <w:r>
              <w:t>2</w:t>
            </w:r>
          </w:p>
        </w:tc>
        <w:tc>
          <w:tcPr>
            <w:tcW w:w="850" w:type="pct"/>
            <w:tcBorders>
              <w:top w:val="single" w:sz="4" w:space="0" w:color="auto"/>
              <w:left w:val="single" w:sz="4" w:space="0" w:color="auto"/>
              <w:right w:val="single" w:sz="4" w:space="0" w:color="auto"/>
            </w:tcBorders>
            <w:shd w:val="clear" w:color="auto" w:fill="FFFFFF" w:themeFill="background1"/>
            <w:vAlign w:val="center"/>
          </w:tcPr>
          <w:p w14:paraId="4AA399A1" w14:textId="0521BFAD" w:rsidR="00C84622" w:rsidRDefault="00C84622" w:rsidP="00AC44D3">
            <w:pPr>
              <w:pStyle w:val="tabelaocena"/>
              <w:rPr>
                <w:b/>
              </w:rPr>
            </w:pPr>
            <w:r>
              <w:t>14583,23</w:t>
            </w:r>
          </w:p>
        </w:tc>
        <w:tc>
          <w:tcPr>
            <w:tcW w:w="459" w:type="pct"/>
            <w:tcBorders>
              <w:top w:val="single" w:sz="4" w:space="0" w:color="auto"/>
              <w:left w:val="single" w:sz="4" w:space="0" w:color="auto"/>
              <w:right w:val="single" w:sz="4" w:space="0" w:color="auto"/>
            </w:tcBorders>
            <w:shd w:val="clear" w:color="auto" w:fill="FFFFFF" w:themeFill="background1"/>
            <w:vAlign w:val="center"/>
          </w:tcPr>
          <w:p w14:paraId="01498391" w14:textId="6F964AE4" w:rsidR="00C84622" w:rsidRDefault="00C84622" w:rsidP="00AC44D3">
            <w:pPr>
              <w:pStyle w:val="tabelaocena"/>
              <w:rPr>
                <w:b/>
              </w:rPr>
            </w:pPr>
            <w:r>
              <w:t>2</w:t>
            </w:r>
          </w:p>
        </w:tc>
        <w:tc>
          <w:tcPr>
            <w:tcW w:w="844" w:type="pct"/>
            <w:tcBorders>
              <w:top w:val="single" w:sz="4" w:space="0" w:color="auto"/>
              <w:left w:val="single" w:sz="4" w:space="0" w:color="auto"/>
              <w:right w:val="single" w:sz="4" w:space="0" w:color="auto"/>
            </w:tcBorders>
            <w:shd w:val="clear" w:color="auto" w:fill="FFFFFF" w:themeFill="background1"/>
            <w:vAlign w:val="center"/>
          </w:tcPr>
          <w:p w14:paraId="7C490F7D" w14:textId="33E0C9FC" w:rsidR="00C84622" w:rsidRDefault="00C84622" w:rsidP="00AC44D3">
            <w:pPr>
              <w:pStyle w:val="tabelaocena"/>
              <w:rPr>
                <w:b/>
              </w:rPr>
            </w:pPr>
            <w:r>
              <w:t>14583,23</w:t>
            </w:r>
          </w:p>
        </w:tc>
      </w:tr>
      <w:tr w:rsidR="00C84622" w14:paraId="637EF4BF" w14:textId="77777777" w:rsidTr="00E26A11">
        <w:trPr>
          <w:trHeight w:val="342"/>
        </w:trPr>
        <w:tc>
          <w:tcPr>
            <w:tcW w:w="1171" w:type="pct"/>
            <w:tcBorders>
              <w:top w:val="single" w:sz="4" w:space="0" w:color="auto"/>
            </w:tcBorders>
            <w:shd w:val="clear" w:color="auto" w:fill="auto"/>
          </w:tcPr>
          <w:p w14:paraId="2BA3B56E" w14:textId="77777777" w:rsidR="00C84622" w:rsidRDefault="00C84622" w:rsidP="00AC44D3">
            <w:pPr>
              <w:pStyle w:val="tabelaocena"/>
            </w:pPr>
            <w:r>
              <w:t>jednorazowe środki na podjęcie działalności gospodarczej</w:t>
            </w:r>
          </w:p>
        </w:tc>
        <w:tc>
          <w:tcPr>
            <w:tcW w:w="470" w:type="pct"/>
            <w:tcBorders>
              <w:top w:val="single" w:sz="4" w:space="0" w:color="auto"/>
              <w:left w:val="single" w:sz="4" w:space="0" w:color="auto"/>
              <w:right w:val="single" w:sz="4" w:space="0" w:color="auto"/>
            </w:tcBorders>
            <w:shd w:val="clear" w:color="auto" w:fill="FFFFFF" w:themeFill="background1"/>
            <w:vAlign w:val="center"/>
          </w:tcPr>
          <w:p w14:paraId="4274009F" w14:textId="77777777" w:rsidR="00C84622" w:rsidRDefault="00C84622" w:rsidP="00AC44D3">
            <w:pPr>
              <w:pStyle w:val="tabelaocena"/>
              <w:jc w:val="center"/>
              <w:rPr>
                <w:b/>
              </w:rPr>
            </w:pPr>
            <w:r>
              <w:t>2</w:t>
            </w:r>
          </w:p>
        </w:tc>
        <w:tc>
          <w:tcPr>
            <w:tcW w:w="749" w:type="pct"/>
            <w:tcBorders>
              <w:top w:val="single" w:sz="4" w:space="0" w:color="auto"/>
              <w:left w:val="single" w:sz="4" w:space="0" w:color="auto"/>
              <w:right w:val="single" w:sz="4" w:space="0" w:color="auto"/>
            </w:tcBorders>
            <w:shd w:val="clear" w:color="auto" w:fill="FFFFFF" w:themeFill="background1"/>
            <w:vAlign w:val="center"/>
          </w:tcPr>
          <w:p w14:paraId="7748AE6C" w14:textId="7B6AC2FA" w:rsidR="00C84622" w:rsidRDefault="00C84622" w:rsidP="00AC44D3">
            <w:pPr>
              <w:pStyle w:val="tabelaocena"/>
              <w:rPr>
                <w:b/>
              </w:rPr>
            </w:pPr>
            <w:r>
              <w:t>48000,00</w:t>
            </w:r>
          </w:p>
        </w:tc>
        <w:tc>
          <w:tcPr>
            <w:tcW w:w="457" w:type="pct"/>
            <w:tcBorders>
              <w:top w:val="single" w:sz="4" w:space="0" w:color="auto"/>
              <w:left w:val="single" w:sz="4" w:space="0" w:color="auto"/>
              <w:right w:val="single" w:sz="4" w:space="0" w:color="auto"/>
            </w:tcBorders>
            <w:shd w:val="clear" w:color="auto" w:fill="FFFFFF" w:themeFill="background1"/>
            <w:vAlign w:val="center"/>
          </w:tcPr>
          <w:p w14:paraId="3A585D32" w14:textId="5B496641" w:rsidR="00C84622" w:rsidRDefault="00C84622" w:rsidP="00AC44D3">
            <w:pPr>
              <w:pStyle w:val="tabelaocena"/>
              <w:rPr>
                <w:b/>
              </w:rPr>
            </w:pPr>
            <w:r>
              <w:t>3</w:t>
            </w:r>
          </w:p>
        </w:tc>
        <w:tc>
          <w:tcPr>
            <w:tcW w:w="850" w:type="pct"/>
            <w:tcBorders>
              <w:top w:val="single" w:sz="4" w:space="0" w:color="auto"/>
              <w:left w:val="single" w:sz="4" w:space="0" w:color="auto"/>
              <w:right w:val="single" w:sz="4" w:space="0" w:color="auto"/>
            </w:tcBorders>
            <w:shd w:val="clear" w:color="auto" w:fill="FFFFFF" w:themeFill="background1"/>
            <w:vAlign w:val="center"/>
          </w:tcPr>
          <w:p w14:paraId="6AFC19A8" w14:textId="7AC2F755" w:rsidR="00C84622" w:rsidRDefault="00C84622" w:rsidP="00AC44D3">
            <w:pPr>
              <w:pStyle w:val="tabelaocena"/>
              <w:rPr>
                <w:b/>
              </w:rPr>
            </w:pPr>
            <w:r>
              <w:t>72000,00</w:t>
            </w:r>
          </w:p>
        </w:tc>
        <w:tc>
          <w:tcPr>
            <w:tcW w:w="459" w:type="pct"/>
            <w:tcBorders>
              <w:top w:val="single" w:sz="4" w:space="0" w:color="auto"/>
              <w:left w:val="single" w:sz="4" w:space="0" w:color="auto"/>
              <w:right w:val="single" w:sz="4" w:space="0" w:color="auto"/>
            </w:tcBorders>
            <w:shd w:val="clear" w:color="auto" w:fill="FFFFFF" w:themeFill="background1"/>
            <w:vAlign w:val="center"/>
          </w:tcPr>
          <w:p w14:paraId="647141B5" w14:textId="74FB93BA" w:rsidR="00C84622" w:rsidRDefault="00C84622" w:rsidP="00AC44D3">
            <w:pPr>
              <w:pStyle w:val="tabelaocena"/>
              <w:rPr>
                <w:b/>
              </w:rPr>
            </w:pPr>
            <w:r>
              <w:t>5</w:t>
            </w:r>
          </w:p>
        </w:tc>
        <w:tc>
          <w:tcPr>
            <w:tcW w:w="844" w:type="pct"/>
            <w:tcBorders>
              <w:top w:val="single" w:sz="4" w:space="0" w:color="auto"/>
              <w:left w:val="single" w:sz="4" w:space="0" w:color="auto"/>
              <w:right w:val="single" w:sz="4" w:space="0" w:color="auto"/>
            </w:tcBorders>
            <w:shd w:val="clear" w:color="auto" w:fill="FFFFFF" w:themeFill="background1"/>
            <w:vAlign w:val="center"/>
          </w:tcPr>
          <w:p w14:paraId="67F2AA5F" w14:textId="51B19B7E" w:rsidR="00C84622" w:rsidRDefault="00C84622" w:rsidP="00AC44D3">
            <w:pPr>
              <w:pStyle w:val="tabelaocena"/>
              <w:rPr>
                <w:b/>
              </w:rPr>
            </w:pPr>
            <w:r>
              <w:t>120000,00</w:t>
            </w:r>
          </w:p>
        </w:tc>
      </w:tr>
      <w:tr w:rsidR="00C84622" w14:paraId="69C52234" w14:textId="77777777" w:rsidTr="00E26A11">
        <w:trPr>
          <w:trHeight w:val="342"/>
        </w:trPr>
        <w:tc>
          <w:tcPr>
            <w:tcW w:w="1171" w:type="pct"/>
            <w:tcBorders>
              <w:top w:val="single" w:sz="4" w:space="0" w:color="auto"/>
            </w:tcBorders>
            <w:shd w:val="clear" w:color="auto" w:fill="auto"/>
          </w:tcPr>
          <w:p w14:paraId="031A72DC" w14:textId="657E9B30" w:rsidR="00C84622" w:rsidRDefault="00C84622" w:rsidP="00C84622">
            <w:pPr>
              <w:pStyle w:val="tabelaocena"/>
            </w:pPr>
            <w:r w:rsidRPr="004970AC">
              <w:rPr>
                <w:b/>
              </w:rPr>
              <w:t>RAZEM</w:t>
            </w:r>
          </w:p>
        </w:tc>
        <w:tc>
          <w:tcPr>
            <w:tcW w:w="470" w:type="pct"/>
            <w:tcBorders>
              <w:top w:val="single" w:sz="4" w:space="0" w:color="auto"/>
              <w:left w:val="single" w:sz="4" w:space="0" w:color="auto"/>
              <w:right w:val="single" w:sz="4" w:space="0" w:color="auto"/>
            </w:tcBorders>
            <w:shd w:val="clear" w:color="auto" w:fill="FFFFFF" w:themeFill="background1"/>
            <w:vAlign w:val="center"/>
          </w:tcPr>
          <w:p w14:paraId="28B5182C" w14:textId="50D5E2FA" w:rsidR="00C84622" w:rsidRDefault="00C84622" w:rsidP="00C84622">
            <w:pPr>
              <w:pStyle w:val="tabelaocena"/>
              <w:jc w:val="center"/>
            </w:pPr>
            <w:r>
              <w:t>15</w:t>
            </w:r>
          </w:p>
        </w:tc>
        <w:tc>
          <w:tcPr>
            <w:tcW w:w="749" w:type="pct"/>
            <w:tcBorders>
              <w:top w:val="single" w:sz="4" w:space="0" w:color="auto"/>
              <w:left w:val="single" w:sz="4" w:space="0" w:color="auto"/>
              <w:right w:val="single" w:sz="4" w:space="0" w:color="auto"/>
            </w:tcBorders>
            <w:shd w:val="clear" w:color="auto" w:fill="FFFFFF" w:themeFill="background1"/>
            <w:vAlign w:val="center"/>
          </w:tcPr>
          <w:p w14:paraId="466D16F2" w14:textId="63722FB1" w:rsidR="00C84622" w:rsidRDefault="00C84622" w:rsidP="00C84622">
            <w:pPr>
              <w:pStyle w:val="tabelaocena"/>
            </w:pPr>
            <w:r w:rsidRPr="004970AC">
              <w:rPr>
                <w:b/>
              </w:rPr>
              <w:t>187798,14</w:t>
            </w:r>
          </w:p>
        </w:tc>
        <w:tc>
          <w:tcPr>
            <w:tcW w:w="457" w:type="pct"/>
            <w:tcBorders>
              <w:top w:val="single" w:sz="4" w:space="0" w:color="auto"/>
              <w:left w:val="single" w:sz="4" w:space="0" w:color="auto"/>
              <w:right w:val="single" w:sz="4" w:space="0" w:color="auto"/>
            </w:tcBorders>
            <w:shd w:val="clear" w:color="auto" w:fill="FFFFFF" w:themeFill="background1"/>
            <w:vAlign w:val="center"/>
          </w:tcPr>
          <w:p w14:paraId="62160CEA" w14:textId="2E9C9083" w:rsidR="00C84622" w:rsidRDefault="00C84622" w:rsidP="00C84622">
            <w:pPr>
              <w:pStyle w:val="tabelaocena"/>
            </w:pPr>
            <w:r w:rsidRPr="004970AC">
              <w:rPr>
                <w:b/>
              </w:rPr>
              <w:t>12</w:t>
            </w:r>
          </w:p>
        </w:tc>
        <w:tc>
          <w:tcPr>
            <w:tcW w:w="850" w:type="pct"/>
            <w:tcBorders>
              <w:top w:val="single" w:sz="4" w:space="0" w:color="auto"/>
              <w:left w:val="single" w:sz="4" w:space="0" w:color="auto"/>
              <w:right w:val="single" w:sz="4" w:space="0" w:color="auto"/>
            </w:tcBorders>
            <w:shd w:val="clear" w:color="auto" w:fill="FFFFFF" w:themeFill="background1"/>
            <w:vAlign w:val="center"/>
          </w:tcPr>
          <w:p w14:paraId="02FA6665" w14:textId="4760CB0E" w:rsidR="00C84622" w:rsidRDefault="00C84622" w:rsidP="00C84622">
            <w:pPr>
              <w:pStyle w:val="tabelaocena"/>
            </w:pPr>
            <w:r w:rsidRPr="004970AC">
              <w:rPr>
                <w:b/>
              </w:rPr>
              <w:t>167290,68</w:t>
            </w:r>
          </w:p>
        </w:tc>
        <w:tc>
          <w:tcPr>
            <w:tcW w:w="459" w:type="pct"/>
            <w:tcBorders>
              <w:top w:val="single" w:sz="4" w:space="0" w:color="auto"/>
              <w:left w:val="single" w:sz="4" w:space="0" w:color="auto"/>
              <w:right w:val="single" w:sz="4" w:space="0" w:color="auto"/>
            </w:tcBorders>
            <w:shd w:val="clear" w:color="auto" w:fill="FFFFFF" w:themeFill="background1"/>
            <w:vAlign w:val="center"/>
          </w:tcPr>
          <w:p w14:paraId="5B36EE0E" w14:textId="675AAD47" w:rsidR="00C84622" w:rsidRDefault="00C84622" w:rsidP="00C84622">
            <w:pPr>
              <w:pStyle w:val="tabelaocena"/>
            </w:pPr>
            <w:r w:rsidRPr="004970AC">
              <w:rPr>
                <w:b/>
              </w:rPr>
              <w:t>27</w:t>
            </w:r>
          </w:p>
        </w:tc>
        <w:tc>
          <w:tcPr>
            <w:tcW w:w="844" w:type="pct"/>
            <w:tcBorders>
              <w:top w:val="single" w:sz="4" w:space="0" w:color="auto"/>
              <w:left w:val="single" w:sz="4" w:space="0" w:color="auto"/>
              <w:right w:val="single" w:sz="4" w:space="0" w:color="auto"/>
            </w:tcBorders>
            <w:shd w:val="clear" w:color="auto" w:fill="FFFFFF" w:themeFill="background1"/>
            <w:vAlign w:val="center"/>
          </w:tcPr>
          <w:p w14:paraId="65578639" w14:textId="1CB66ACA" w:rsidR="00C84622" w:rsidRDefault="00C84622" w:rsidP="00C84622">
            <w:pPr>
              <w:pStyle w:val="tabelaocena"/>
            </w:pPr>
            <w:r w:rsidRPr="004970AC">
              <w:rPr>
                <w:b/>
              </w:rPr>
              <w:t>355088,82</w:t>
            </w:r>
          </w:p>
        </w:tc>
      </w:tr>
    </w:tbl>
    <w:p w14:paraId="434920CD" w14:textId="77777777" w:rsidR="00AC44D3" w:rsidRPr="00C84622" w:rsidRDefault="00AC44D3" w:rsidP="00C84622">
      <w:pPr>
        <w:pStyle w:val="tabelardo"/>
      </w:pPr>
      <w:r w:rsidRPr="00C84622">
        <w:t>Źródło: opracowanie własne</w:t>
      </w:r>
    </w:p>
    <w:p w14:paraId="37E6C8A5" w14:textId="77777777" w:rsidR="00B1125C" w:rsidRDefault="00D561D8">
      <w:pPr>
        <w:pStyle w:val="Nagwek1"/>
      </w:pPr>
      <w:bookmarkStart w:id="35" w:name="_Toc169258007"/>
      <w:r>
        <w:t>INNE ZADANIA REALIZOWANE PRZEZ PUP</w:t>
      </w:r>
      <w:bookmarkEnd w:id="35"/>
    </w:p>
    <w:p w14:paraId="2BAC2CF2" w14:textId="77777777" w:rsidR="00B1125C" w:rsidRDefault="00D561D8">
      <w:pPr>
        <w:pStyle w:val="Nagwek2"/>
        <w:jc w:val="both"/>
      </w:pPr>
      <w:bookmarkStart w:id="36" w:name="_Hlk131489994"/>
      <w:bookmarkStart w:id="37" w:name="_Toc169258008"/>
      <w:r>
        <w:t>Tarcza antykryzysowa</w:t>
      </w:r>
      <w:bookmarkEnd w:id="37"/>
    </w:p>
    <w:p w14:paraId="70D1061E" w14:textId="749C8658" w:rsidR="00AC44D3" w:rsidRDefault="00AC44D3" w:rsidP="00AC44D3">
      <w:pPr>
        <w:ind w:firstLine="709"/>
        <w:contextualSpacing w:val="0"/>
        <w:jc w:val="both"/>
      </w:pPr>
      <w:r>
        <w:t xml:space="preserve">W oparciu o ustawę o </w:t>
      </w:r>
      <w:r w:rsidRPr="003B66E5">
        <w:t>szczególnych rozwiązaniach związanych z zapobieganiem, przeciwdziałaniem i zwalczaniem COVID-19, innych chorób zakaźnych oraz wywołanych nimi sytuacji kryzysowych</w:t>
      </w:r>
      <w:r w:rsidRPr="000B5BDC">
        <w:rPr>
          <w:color w:val="FF0000"/>
        </w:rPr>
        <w:t xml:space="preserve"> </w:t>
      </w:r>
      <w:r w:rsidRPr="000B5BDC">
        <w:t>Powiatowy Urząd Pracy</w:t>
      </w:r>
      <w:r>
        <w:t xml:space="preserve"> od kwietnia 2020 roku realizował nowe zadania</w:t>
      </w:r>
      <w:r w:rsidRPr="007A0FCB">
        <w:t xml:space="preserve"> związane ze wsparciem płynności firm</w:t>
      </w:r>
      <w:r>
        <w:t xml:space="preserve">, </w:t>
      </w:r>
      <w:r w:rsidRPr="007A0FCB">
        <w:t>stosując pakiet rozwiązań dla przedsiębiorców, które</w:t>
      </w:r>
      <w:r>
        <w:t xml:space="preserve"> miały</w:t>
      </w:r>
      <w:r w:rsidRPr="007A0FCB">
        <w:t xml:space="preserve"> zrekompensować im szkody poniesione w wyniku pandemii, a tym samym wesprzeć w</w:t>
      </w:r>
      <w:r w:rsidR="00C64041">
        <w:t> </w:t>
      </w:r>
      <w:r w:rsidRPr="007A0FCB">
        <w:t xml:space="preserve">prowadzeniu biznesu i utrzymaniu miejsc pracy. </w:t>
      </w:r>
      <w:r>
        <w:t>Na ten cel otrzymał w roku 2022 środki w</w:t>
      </w:r>
      <w:r w:rsidR="00C64041">
        <w:t> </w:t>
      </w:r>
      <w:r>
        <w:t>wysokości 50000,00 zł.</w:t>
      </w:r>
    </w:p>
    <w:p w14:paraId="475B82E5" w14:textId="4917A364" w:rsidR="00AC44D3" w:rsidRPr="003F6F60" w:rsidRDefault="00AC44D3" w:rsidP="003F6F60">
      <w:pPr>
        <w:tabs>
          <w:tab w:val="clear" w:pos="709"/>
        </w:tabs>
        <w:spacing w:after="0"/>
        <w:ind w:firstLine="709"/>
        <w:jc w:val="both"/>
        <w:rPr>
          <w:color w:val="000000" w:themeColor="text1"/>
        </w:rPr>
      </w:pPr>
      <w:r>
        <w:t xml:space="preserve"> W</w:t>
      </w:r>
      <w:r w:rsidRPr="0001570F">
        <w:t xml:space="preserve"> ramach </w:t>
      </w:r>
      <w:r>
        <w:t>posiadanych środków, Powiatowy Urząd Pracy udzielał dotacji na pokrycie bieżących kosztów prowadzenia działalności mikro i małym przedsiębiorcom, których rodzaj przeważającej działalności na dzień 31 marca 2021r. został oznaczony kodem PKD 56.30.Z, 93.29.A lub 93.29.Z. (działalność rozrywkowa i gastronomiczna). Udzielono łącznie wsparcia 4 podmiotom na</w:t>
      </w:r>
      <w:r w:rsidRPr="0001570F">
        <w:t xml:space="preserve"> łączną kwotę </w:t>
      </w:r>
      <w:r>
        <w:t xml:space="preserve">20000,00 zł. </w:t>
      </w:r>
    </w:p>
    <w:p w14:paraId="0ABF4919" w14:textId="4C9B73D3" w:rsidR="00D17994" w:rsidRDefault="00D17994" w:rsidP="00D17994">
      <w:pPr>
        <w:pStyle w:val="Nagwek2"/>
        <w:jc w:val="both"/>
      </w:pPr>
      <w:bookmarkStart w:id="38" w:name="_Toc169258009"/>
      <w:bookmarkEnd w:id="36"/>
      <w:r>
        <w:t>Projekt pilotażowy MAPA NOWYCH MOŻLIWOŚCI</w:t>
      </w:r>
      <w:bookmarkEnd w:id="38"/>
      <w:r>
        <w:t xml:space="preserve"> </w:t>
      </w:r>
    </w:p>
    <w:p w14:paraId="25839662" w14:textId="6DD303C0" w:rsidR="003106EA" w:rsidRDefault="00F978CD" w:rsidP="003106EA">
      <w:pPr>
        <w:ind w:firstLine="709"/>
        <w:jc w:val="both"/>
      </w:pPr>
      <w:r>
        <w:t>Powiatowy Urząd Pracy w Dąbrowie Tarnowskiej od początki 2022 roku realizuje projekt pilotażowy MAPA NOWYCH MOŻLIWOŚCI. Projekt jest realizowany na podstawie umowy</w:t>
      </w:r>
      <w:r w:rsidR="00C73F36">
        <w:t xml:space="preserve"> zawartej</w:t>
      </w:r>
      <w:r>
        <w:t xml:space="preserve"> z Ministerstwem Rodziny i Polityki Społecznej </w:t>
      </w:r>
      <w:r w:rsidR="000F33CC">
        <w:t>w ramach projektu „Stabilna praca  - silna rodzina” w latach 2022-2023.</w:t>
      </w:r>
    </w:p>
    <w:p w14:paraId="0520365E" w14:textId="603927B4" w:rsidR="00A42F1D" w:rsidRDefault="003106EA" w:rsidP="00B06DC2">
      <w:pPr>
        <w:spacing w:after="0"/>
        <w:ind w:firstLine="709"/>
        <w:contextualSpacing w:val="0"/>
        <w:jc w:val="both"/>
      </w:pPr>
      <w:r>
        <w:t xml:space="preserve">W ramach ogłoszonego naboru </w:t>
      </w:r>
      <w:r w:rsidR="00F978CD">
        <w:t xml:space="preserve">  </w:t>
      </w:r>
      <w:r w:rsidR="00F53998">
        <w:t xml:space="preserve">Powiat Dąbrowski otrzymał na ten cel </w:t>
      </w:r>
      <w:r w:rsidR="00A42F1D">
        <w:t>środki finansowe z rezerwy Funduszu Pracy w wysokości 1793000,00 zł.</w:t>
      </w:r>
      <w:r w:rsidR="00567F5E">
        <w:t xml:space="preserve"> Okres realizacji projektu: 01.02.2023 r.- 31.12.2023 r. </w:t>
      </w:r>
      <w:r w:rsidR="00A42F1D">
        <w:t xml:space="preserve"> Projekt jest realizowany  we współpracy z podmiotem działającym na rzecz edukacji w naszym regionie.</w:t>
      </w:r>
    </w:p>
    <w:p w14:paraId="6F426B92" w14:textId="156BB631" w:rsidR="00A42F1D" w:rsidRPr="00B06DC2" w:rsidRDefault="00A42F1D" w:rsidP="00A42F1D">
      <w:pPr>
        <w:spacing w:after="0"/>
        <w:jc w:val="both"/>
      </w:pPr>
      <w:r w:rsidRPr="00A42F1D">
        <w:t>Realizując projekt pilotażowy</w:t>
      </w:r>
      <w:r>
        <w:t xml:space="preserve"> o zróżnicowanych formach wsparcia Urząd dąży do rozwoju, wzmocnienia konkurencyjności i trwałości mikroprzedsiębiorstw zatrudniających minimum jednego pracownika a równocześnie do osiągnięcia szczególnie trudnego celu jakim jest aktywiz</w:t>
      </w:r>
      <w:r w:rsidR="0078645B">
        <w:t>a</w:t>
      </w:r>
      <w:r>
        <w:t>cja</w:t>
      </w:r>
      <w:r w:rsidR="007760C5">
        <w:t xml:space="preserve"> </w:t>
      </w:r>
      <w:r w:rsidR="0078645B">
        <w:t>zawodowa osób posiadających status</w:t>
      </w:r>
      <w:r w:rsidR="007760C5">
        <w:t xml:space="preserve"> </w:t>
      </w:r>
      <w:r w:rsidR="0078645B">
        <w:t>poszukującego pracy tj. osób, które na ogół nie są zarejestrowane w ewidencji PUP.</w:t>
      </w:r>
    </w:p>
    <w:p w14:paraId="27F97542" w14:textId="6464EB5B" w:rsidR="0078645B" w:rsidRDefault="0078645B" w:rsidP="0078645B">
      <w:pPr>
        <w:spacing w:after="0"/>
        <w:jc w:val="both"/>
      </w:pPr>
      <w:r>
        <w:t>Formy wsparcia zaplanowane w ramach projektu</w:t>
      </w:r>
      <w:r w:rsidR="004970AC">
        <w:t xml:space="preserve"> to</w:t>
      </w:r>
      <w:r>
        <w:t>:</w:t>
      </w:r>
    </w:p>
    <w:p w14:paraId="2814330E" w14:textId="31B56C47" w:rsidR="0078645B" w:rsidRDefault="0078645B" w:rsidP="0078645B">
      <w:pPr>
        <w:pStyle w:val="Akapitzlist"/>
        <w:numPr>
          <w:ilvl w:val="0"/>
          <w:numId w:val="23"/>
        </w:numPr>
        <w:spacing w:after="0"/>
        <w:jc w:val="both"/>
      </w:pPr>
      <w:r w:rsidRPr="0078645B">
        <w:t xml:space="preserve">dotacja jednorazowa </w:t>
      </w:r>
      <w:r>
        <w:t>na rozwój firmy dla mikroprzedsiębiorcy zatrudniającego co</w:t>
      </w:r>
      <w:r w:rsidR="007760C5">
        <w:t> </w:t>
      </w:r>
      <w:r>
        <w:t xml:space="preserve">najmniej </w:t>
      </w:r>
      <w:r w:rsidR="004970AC">
        <w:t xml:space="preserve"> </w:t>
      </w:r>
      <w:r>
        <w:t>jednego pracownika,</w:t>
      </w:r>
    </w:p>
    <w:p w14:paraId="5F744368" w14:textId="2AC39FD8" w:rsidR="0078645B" w:rsidRDefault="0078645B" w:rsidP="00B46453">
      <w:pPr>
        <w:pStyle w:val="Akapitzlist"/>
        <w:numPr>
          <w:ilvl w:val="0"/>
          <w:numId w:val="24"/>
        </w:numPr>
        <w:spacing w:after="0"/>
        <w:jc w:val="both"/>
      </w:pPr>
      <w:r>
        <w:t>staż zawodowy,</w:t>
      </w:r>
    </w:p>
    <w:p w14:paraId="5045A574" w14:textId="39239AE7" w:rsidR="0078645B" w:rsidRDefault="0078645B" w:rsidP="00C7602A">
      <w:pPr>
        <w:pStyle w:val="Akapitzlist"/>
        <w:numPr>
          <w:ilvl w:val="0"/>
          <w:numId w:val="24"/>
        </w:numPr>
        <w:spacing w:after="0"/>
        <w:jc w:val="both"/>
      </w:pPr>
      <w:r>
        <w:t>szkolenia,</w:t>
      </w:r>
    </w:p>
    <w:p w14:paraId="00E4EC99" w14:textId="71AE9F46" w:rsidR="0078645B" w:rsidRDefault="0078645B" w:rsidP="00C7602A">
      <w:pPr>
        <w:pStyle w:val="Akapitzlist"/>
        <w:numPr>
          <w:ilvl w:val="0"/>
          <w:numId w:val="24"/>
        </w:numPr>
        <w:spacing w:after="0"/>
        <w:jc w:val="both"/>
      </w:pPr>
      <w:r>
        <w:t>pośrednictwo pracy,</w:t>
      </w:r>
    </w:p>
    <w:p w14:paraId="0CE0FA55" w14:textId="6FA7294D" w:rsidR="0078645B" w:rsidRDefault="0078645B" w:rsidP="00B06DC2">
      <w:pPr>
        <w:pStyle w:val="Akapitzlist"/>
        <w:numPr>
          <w:ilvl w:val="0"/>
          <w:numId w:val="24"/>
        </w:numPr>
        <w:spacing w:after="0"/>
        <w:ind w:left="714" w:hanging="357"/>
        <w:contextualSpacing w:val="0"/>
        <w:jc w:val="both"/>
      </w:pPr>
      <w:r>
        <w:t>poradnictwo zawodowe.</w:t>
      </w:r>
    </w:p>
    <w:p w14:paraId="2451BD55" w14:textId="232C2185" w:rsidR="0078645B" w:rsidRDefault="0078645B" w:rsidP="0078645B">
      <w:pPr>
        <w:spacing w:after="0"/>
        <w:jc w:val="both"/>
      </w:pPr>
      <w:r>
        <w:t>Planowane koszty:</w:t>
      </w:r>
    </w:p>
    <w:p w14:paraId="6F0EA23C" w14:textId="3FA73D5F" w:rsidR="0078645B" w:rsidRDefault="0078645B" w:rsidP="0016217D">
      <w:pPr>
        <w:pStyle w:val="Akapitzlist"/>
        <w:numPr>
          <w:ilvl w:val="0"/>
          <w:numId w:val="25"/>
        </w:numPr>
        <w:spacing w:after="0"/>
        <w:jc w:val="both"/>
      </w:pPr>
      <w:r>
        <w:t>dotacja jednorazowa na rozwój firmy – 50 osób (1000000 zł.)</w:t>
      </w:r>
    </w:p>
    <w:p w14:paraId="214D3557" w14:textId="0DEA4845" w:rsidR="0078645B" w:rsidRDefault="0078645B" w:rsidP="0016217D">
      <w:pPr>
        <w:pStyle w:val="Akapitzlist"/>
        <w:numPr>
          <w:ilvl w:val="0"/>
          <w:numId w:val="25"/>
        </w:numPr>
        <w:spacing w:after="0"/>
        <w:jc w:val="both"/>
      </w:pPr>
      <w:r>
        <w:t>staż zawodowy – 50 osób (576000  zł.</w:t>
      </w:r>
      <w:r w:rsidR="00576D0A">
        <w:t>)</w:t>
      </w:r>
    </w:p>
    <w:p w14:paraId="6B9E3EC6" w14:textId="6FE341FA" w:rsidR="00576D0A" w:rsidRDefault="00576D0A" w:rsidP="00B06DC2">
      <w:pPr>
        <w:pStyle w:val="Akapitzlist"/>
        <w:numPr>
          <w:ilvl w:val="0"/>
          <w:numId w:val="25"/>
        </w:numPr>
        <w:spacing w:after="0"/>
        <w:ind w:left="714" w:hanging="357"/>
        <w:contextualSpacing w:val="0"/>
        <w:jc w:val="both"/>
      </w:pPr>
      <w:r>
        <w:t>szkolenia -</w:t>
      </w:r>
      <w:r w:rsidR="004970AC">
        <w:t xml:space="preserve"> </w:t>
      </w:r>
      <w:r>
        <w:t>30 osób (90000 zł.)</w:t>
      </w:r>
    </w:p>
    <w:p w14:paraId="6523761C" w14:textId="4B66318E" w:rsidR="00D640BB" w:rsidRDefault="00D640BB" w:rsidP="00D640BB">
      <w:pPr>
        <w:spacing w:after="0"/>
        <w:jc w:val="both"/>
      </w:pPr>
      <w:r>
        <w:t>Bieżące rezultaty:</w:t>
      </w:r>
    </w:p>
    <w:p w14:paraId="2A87EA88" w14:textId="2479CC3D" w:rsidR="00D640BB" w:rsidRDefault="00D640BB" w:rsidP="00BD01F2">
      <w:pPr>
        <w:pStyle w:val="Akapitzlist"/>
        <w:numPr>
          <w:ilvl w:val="0"/>
          <w:numId w:val="27"/>
        </w:numPr>
        <w:spacing w:after="0"/>
        <w:jc w:val="both"/>
      </w:pPr>
      <w:r>
        <w:t>dotacja jednorazowa na rozwój firmy – 100%</w:t>
      </w:r>
    </w:p>
    <w:p w14:paraId="6F9D0A30" w14:textId="4CCCAD66" w:rsidR="00D640BB" w:rsidRDefault="00D640BB" w:rsidP="00BD01F2">
      <w:pPr>
        <w:pStyle w:val="Akapitzlist"/>
        <w:numPr>
          <w:ilvl w:val="0"/>
          <w:numId w:val="27"/>
        </w:numPr>
        <w:spacing w:after="0"/>
        <w:jc w:val="both"/>
      </w:pPr>
      <w:r>
        <w:t>staż zawodowy – 42%</w:t>
      </w:r>
    </w:p>
    <w:p w14:paraId="029BF8B5" w14:textId="0BAD28EB" w:rsidR="00D17994" w:rsidRPr="00C13D0A" w:rsidRDefault="00D640BB" w:rsidP="00BD01F2">
      <w:pPr>
        <w:pStyle w:val="Akapitzlist"/>
        <w:numPr>
          <w:ilvl w:val="0"/>
          <w:numId w:val="27"/>
        </w:numPr>
        <w:spacing w:after="0"/>
        <w:jc w:val="both"/>
      </w:pPr>
      <w:r>
        <w:t>szkolenia – 26%.</w:t>
      </w:r>
    </w:p>
    <w:p w14:paraId="23400227" w14:textId="77777777" w:rsidR="00B1125C" w:rsidRDefault="00D561D8">
      <w:pPr>
        <w:pStyle w:val="Nagwek2"/>
        <w:jc w:val="both"/>
      </w:pPr>
      <w:bookmarkStart w:id="39" w:name="_Toc169258010"/>
      <w:r>
        <w:t>Obsługa formalna klientów PUP</w:t>
      </w:r>
      <w:bookmarkEnd w:id="39"/>
    </w:p>
    <w:p w14:paraId="1B611EBC" w14:textId="5401E3B3" w:rsidR="00B36A55" w:rsidRDefault="00D561D8">
      <w:pPr>
        <w:contextualSpacing w:val="0"/>
        <w:jc w:val="both"/>
      </w:pPr>
      <w:bookmarkStart w:id="40" w:name="_heading=h.1v1yuxt" w:colFirst="0" w:colLast="0"/>
      <w:bookmarkEnd w:id="40"/>
      <w:r>
        <w:tab/>
        <w:t>Jednym z wielu zadań realizowanych przez Powiatowy Urząd Pracy jest formalna obsługa osób bezrobotnych, w tym osób uprawnionych do zasiłku i stypendiów (realizacja wypłat świad</w:t>
      </w:r>
      <w:r w:rsidR="00AC44D3">
        <w:t>czeń z tytułu  szkolenia, stażu</w:t>
      </w:r>
      <w:r>
        <w:t xml:space="preserve">),  generowanie i wydawanie informacji PIT-11, zgłoszenia i wyrejestrowania bezrobotnych i członków ich rodzin do ubezpieczenia zdrowotnego, obliczanie składek na ubezpieczenie społeczne i zdrowotne wydawanie zaświadczeń potwierdzających okresy rejestracji i okresy świadczeń na postawie złożonego przez zainteresowaną osobę wniosku (do potrzeb ZUS, KRUS, zakładów pracy). Istotnym zadaniem realizowanym przez Urząd jest także rejestracja osób bezrobotnych </w:t>
      </w:r>
      <w:r w:rsidR="00E76F7C">
        <w:t>i </w:t>
      </w:r>
      <w:r>
        <w:t>poszukujących pracy (dokonywana osobiście lub w formie elektronicznej). Czynności realizowane przez pracowników obejmują również windykację nienależnie pobranych świadczeń, rozpatrywanie odwołań od decyzji administracyjnych, realizowanie zadań wynikających z koordynacji systemów zabezpieczenia społecznego. Ważnym zadaniem jest także współpraca instytucjami i organizacjami zewnętrznymi.</w:t>
      </w:r>
    </w:p>
    <w:p w14:paraId="20F17D94" w14:textId="62C0F7BE" w:rsidR="00B1125C" w:rsidRDefault="00D561D8" w:rsidP="007760C5">
      <w:pPr>
        <w:spacing w:after="0"/>
        <w:ind w:firstLine="709"/>
        <w:jc w:val="both"/>
      </w:pPr>
      <w:bookmarkStart w:id="41" w:name="_heading=h.4f1mdlm" w:colFirst="0" w:colLast="0"/>
      <w:bookmarkEnd w:id="41"/>
      <w:r>
        <w:t>W okresie 202</w:t>
      </w:r>
      <w:r w:rsidR="00AC44D3">
        <w:t>2</w:t>
      </w:r>
      <w:r>
        <w:t xml:space="preserve"> roku w Powiatowym Urzędzie Pracy zarejestrowano ogółem 3</w:t>
      </w:r>
      <w:r w:rsidR="00AC44D3">
        <w:t>081</w:t>
      </w:r>
      <w:r>
        <w:t xml:space="preserve"> os</w:t>
      </w:r>
      <w:r w:rsidR="00AC44D3">
        <w:t>ób</w:t>
      </w:r>
      <w:r>
        <w:t xml:space="preserve"> bezrobotn</w:t>
      </w:r>
      <w:r w:rsidR="00AC44D3">
        <w:t>ych</w:t>
      </w:r>
      <w:r>
        <w:t xml:space="preserve"> </w:t>
      </w:r>
      <w:r w:rsidR="00AC44D3">
        <w:t>i</w:t>
      </w:r>
      <w:r w:rsidR="007760C5">
        <w:t> </w:t>
      </w:r>
      <w:r>
        <w:t>poszukując</w:t>
      </w:r>
      <w:r w:rsidR="00AC44D3">
        <w:t xml:space="preserve">ych </w:t>
      </w:r>
      <w:r>
        <w:t xml:space="preserve">pracy (tj. o </w:t>
      </w:r>
      <w:r w:rsidR="00AC44D3">
        <w:t>22</w:t>
      </w:r>
      <w:r>
        <w:t xml:space="preserve"> o</w:t>
      </w:r>
      <w:r w:rsidR="00AC44D3">
        <w:t>soby więcej</w:t>
      </w:r>
      <w:r>
        <w:t xml:space="preserve"> niż w roku</w:t>
      </w:r>
      <w:r w:rsidR="004977A0">
        <w:t xml:space="preserve"> ubiegłym</w:t>
      </w:r>
      <w:r>
        <w:t>). W tym czasie przyznano prawo do zasiłku 7</w:t>
      </w:r>
      <w:r w:rsidR="00AC44D3">
        <w:t xml:space="preserve">46 </w:t>
      </w:r>
      <w:r>
        <w:t xml:space="preserve">bezrobotnym, tj. </w:t>
      </w:r>
      <w:r w:rsidR="00AC44D3">
        <w:t>został utrzymany ten sam poziom osób, którym przyznano prawo do zasiłku co w</w:t>
      </w:r>
      <w:r>
        <w:t xml:space="preserve"> roku poprzedn</w:t>
      </w:r>
      <w:r w:rsidR="00AC44D3">
        <w:t>im</w:t>
      </w:r>
      <w:r>
        <w:t xml:space="preserve">. W ramach formalnej obsługi klienta osobom zarejestrowanym, które pobierały świadczenia osobiście (a nie na przelew bankowy) </w:t>
      </w:r>
      <w:r w:rsidR="00AC44D3">
        <w:t>w</w:t>
      </w:r>
      <w:r>
        <w:t>ydawano asygnaty upoważniające do odbioru należnych im świadczeń w Banku Spółdzielczym w Dąbrowie Tarnowskiej. Ogółem w 202</w:t>
      </w:r>
      <w:r w:rsidR="00AC44D3">
        <w:t>2</w:t>
      </w:r>
      <w:r>
        <w:t xml:space="preserve"> roku wydano 3</w:t>
      </w:r>
      <w:r w:rsidR="00AC44D3">
        <w:t>33</w:t>
      </w:r>
      <w:r>
        <w:t>5 asygnat</w:t>
      </w:r>
      <w:r w:rsidR="00AC44D3">
        <w:t>y</w:t>
      </w:r>
      <w:r>
        <w:t>, w tym:</w:t>
      </w:r>
    </w:p>
    <w:p w14:paraId="6B6B522E" w14:textId="488C3902" w:rsidR="00B1125C" w:rsidRDefault="00D561D8">
      <w:pPr>
        <w:numPr>
          <w:ilvl w:val="0"/>
          <w:numId w:val="12"/>
        </w:numPr>
        <w:spacing w:after="0"/>
        <w:jc w:val="both"/>
      </w:pPr>
      <w:r>
        <w:t>2</w:t>
      </w:r>
      <w:r w:rsidR="00AC44D3">
        <w:t>61</w:t>
      </w:r>
      <w:r>
        <w:t>6 asygnat dla osób uprawnionych do zasiłku dla bezrobotnych,</w:t>
      </w:r>
    </w:p>
    <w:p w14:paraId="264B75F7" w14:textId="68139C99" w:rsidR="00B1125C" w:rsidRDefault="00AC44D3" w:rsidP="00C667D1">
      <w:pPr>
        <w:numPr>
          <w:ilvl w:val="0"/>
          <w:numId w:val="12"/>
        </w:numPr>
        <w:ind w:left="714" w:hanging="357"/>
        <w:contextualSpacing w:val="0"/>
        <w:jc w:val="both"/>
      </w:pPr>
      <w:r>
        <w:t>7</w:t>
      </w:r>
      <w:r w:rsidR="00D561D8">
        <w:t>2 asygnaty dla osób uprawnionych do stypendiów za czas odbywania stażu i udziału w szkoleniu</w:t>
      </w:r>
      <w:r w:rsidR="00C667D1">
        <w:t>.</w:t>
      </w:r>
    </w:p>
    <w:p w14:paraId="73240A6D" w14:textId="7A30118C" w:rsidR="00B1125C" w:rsidRDefault="00D561D8">
      <w:pPr>
        <w:spacing w:after="0"/>
        <w:jc w:val="both"/>
      </w:pPr>
      <w:r>
        <w:t>Równocześnie</w:t>
      </w:r>
      <w:r w:rsidR="007760C5">
        <w:t xml:space="preserve"> </w:t>
      </w:r>
      <w:r>
        <w:t>z upoważnienia Starosty Dąbrowskiego wydano 7</w:t>
      </w:r>
      <w:r w:rsidR="00AC44D3">
        <w:t>322</w:t>
      </w:r>
      <w:r>
        <w:t xml:space="preserve"> decyzje administracyjne, w tym decyzje dotyczące: </w:t>
      </w:r>
    </w:p>
    <w:p w14:paraId="48B0EC7C" w14:textId="1AE2D75C" w:rsidR="00B1125C" w:rsidRDefault="00D561D8">
      <w:pPr>
        <w:numPr>
          <w:ilvl w:val="0"/>
          <w:numId w:val="1"/>
        </w:numPr>
        <w:spacing w:after="0"/>
        <w:jc w:val="both"/>
      </w:pPr>
      <w:r>
        <w:t>ustalenia statusu osoby bezrobotnej i stwierdzające istnienie uprawnień, bądź ich odmowa, do wypłaty świadczeń z Funduszu Pracy – 3</w:t>
      </w:r>
      <w:r w:rsidR="00AC44D3">
        <w:t>081</w:t>
      </w:r>
    </w:p>
    <w:p w14:paraId="466D38AC" w14:textId="0B6C956E" w:rsidR="00B1125C" w:rsidRDefault="00D561D8">
      <w:pPr>
        <w:numPr>
          <w:ilvl w:val="0"/>
          <w:numId w:val="1"/>
        </w:numPr>
        <w:spacing w:after="0"/>
        <w:jc w:val="both"/>
      </w:pPr>
      <w:r>
        <w:t xml:space="preserve">wyłączenia z ewidencji bezrobotnych – </w:t>
      </w:r>
      <w:r w:rsidR="00AC44D3">
        <w:t>3100</w:t>
      </w:r>
    </w:p>
    <w:p w14:paraId="67240057" w14:textId="6AB2C876" w:rsidR="00B1125C" w:rsidRDefault="00D561D8">
      <w:pPr>
        <w:numPr>
          <w:ilvl w:val="0"/>
          <w:numId w:val="1"/>
        </w:numPr>
        <w:spacing w:after="0"/>
        <w:jc w:val="both"/>
      </w:pPr>
      <w:r>
        <w:t xml:space="preserve">obowiązku zwrotu nienależnie pobranego zasiłku oraz innych świadczeń finansowanych z Funduszu Pracy – </w:t>
      </w:r>
      <w:r w:rsidR="00CD4407">
        <w:t>14</w:t>
      </w:r>
    </w:p>
    <w:p w14:paraId="67C15844" w14:textId="66A425F0" w:rsidR="00CD4407" w:rsidRDefault="00CD4407">
      <w:pPr>
        <w:numPr>
          <w:ilvl w:val="0"/>
          <w:numId w:val="1"/>
        </w:numPr>
        <w:spacing w:after="0"/>
        <w:jc w:val="both"/>
      </w:pPr>
      <w:r>
        <w:t xml:space="preserve">rozłożenia na raty nienależnie pobranego zasiłku </w:t>
      </w:r>
      <w:r w:rsidR="007760C5">
        <w:t xml:space="preserve">– </w:t>
      </w:r>
      <w:r>
        <w:t>1</w:t>
      </w:r>
    </w:p>
    <w:p w14:paraId="6B2DEBFC" w14:textId="26B9228C" w:rsidR="00B1125C" w:rsidRDefault="00D561D8">
      <w:pPr>
        <w:numPr>
          <w:ilvl w:val="0"/>
          <w:numId w:val="1"/>
        </w:numPr>
        <w:spacing w:after="0"/>
        <w:jc w:val="both"/>
      </w:pPr>
      <w:r>
        <w:t xml:space="preserve">przyznania stypendium stażowego – </w:t>
      </w:r>
      <w:r w:rsidR="00CD4407">
        <w:t>134</w:t>
      </w:r>
    </w:p>
    <w:p w14:paraId="5BC30F57" w14:textId="77777777" w:rsidR="00B1125C" w:rsidRDefault="00D561D8">
      <w:pPr>
        <w:numPr>
          <w:ilvl w:val="0"/>
          <w:numId w:val="1"/>
        </w:numPr>
        <w:spacing w:after="0"/>
        <w:jc w:val="both"/>
      </w:pPr>
      <w:r>
        <w:t>przyznania stypendium szkoleniowego – 171</w:t>
      </w:r>
    </w:p>
    <w:p w14:paraId="653072EA" w14:textId="6E626614" w:rsidR="00B1125C" w:rsidRDefault="00D561D8">
      <w:pPr>
        <w:numPr>
          <w:ilvl w:val="0"/>
          <w:numId w:val="1"/>
        </w:numPr>
        <w:spacing w:after="0"/>
        <w:jc w:val="both"/>
      </w:pPr>
      <w:r>
        <w:t>utraty prawa do zasiłku z powodu utraty prawa do jego pobierania – 3</w:t>
      </w:r>
      <w:r w:rsidR="00CD4407">
        <w:t>90</w:t>
      </w:r>
    </w:p>
    <w:p w14:paraId="0EB573F2" w14:textId="37226B54" w:rsidR="00B1125C" w:rsidRDefault="00D561D8">
      <w:pPr>
        <w:numPr>
          <w:ilvl w:val="0"/>
          <w:numId w:val="1"/>
        </w:numPr>
        <w:spacing w:after="0"/>
        <w:jc w:val="both"/>
      </w:pPr>
      <w:r>
        <w:t xml:space="preserve">przyznania dodatku aktywizacyjnego – </w:t>
      </w:r>
      <w:r w:rsidR="00CD4407">
        <w:t>151</w:t>
      </w:r>
    </w:p>
    <w:p w14:paraId="622DC4D5" w14:textId="415F0ED8" w:rsidR="00B1125C" w:rsidRDefault="00D561D8">
      <w:pPr>
        <w:numPr>
          <w:ilvl w:val="0"/>
          <w:numId w:val="1"/>
        </w:numPr>
        <w:spacing w:after="240"/>
        <w:ind w:left="714" w:hanging="357"/>
        <w:jc w:val="both"/>
      </w:pPr>
      <w:r>
        <w:t xml:space="preserve">pozostałe decyzje – </w:t>
      </w:r>
      <w:r w:rsidR="00CD4407">
        <w:t>257</w:t>
      </w:r>
    </w:p>
    <w:p w14:paraId="10E508E2" w14:textId="162A7630" w:rsidR="00B1125C" w:rsidRDefault="00D561D8">
      <w:pPr>
        <w:jc w:val="both"/>
      </w:pPr>
      <w:r>
        <w:tab/>
        <w:t xml:space="preserve">Ponadto wydano </w:t>
      </w:r>
      <w:r w:rsidR="00CD4407">
        <w:t>2101</w:t>
      </w:r>
      <w:r>
        <w:t xml:space="preserve"> zaświadczeń między innymi do ośrodków pomocy społecznej, do ZUS, KRUS, Policji, Sądu, itp.</w:t>
      </w:r>
    </w:p>
    <w:p w14:paraId="2B7D7476" w14:textId="77777777" w:rsidR="00B06DC2" w:rsidRDefault="00B06DC2">
      <w:pPr>
        <w:contextualSpacing w:val="0"/>
        <w:rPr>
          <w:rFonts w:eastAsiaTheme="majorEastAsia" w:cstheme="majorBidi"/>
          <w:b/>
          <w:color w:val="2F5496" w:themeColor="accent1" w:themeShade="BF"/>
          <w:sz w:val="38"/>
          <w:szCs w:val="32"/>
        </w:rPr>
      </w:pPr>
      <w:r>
        <w:br w:type="page"/>
      </w:r>
    </w:p>
    <w:p w14:paraId="3D926FFD" w14:textId="3CF20382" w:rsidR="00B1125C" w:rsidRDefault="00D561D8">
      <w:pPr>
        <w:pStyle w:val="Nagwek1"/>
      </w:pPr>
      <w:bookmarkStart w:id="42" w:name="_Toc169258011"/>
      <w:r>
        <w:t>PODSUMOWANIE</w:t>
      </w:r>
      <w:bookmarkEnd w:id="42"/>
    </w:p>
    <w:p w14:paraId="35DF04FE" w14:textId="06E98B5E" w:rsidR="00B1125C" w:rsidRDefault="00D561D8">
      <w:pPr>
        <w:spacing w:after="0"/>
        <w:jc w:val="both"/>
      </w:pPr>
      <w:r>
        <w:tab/>
        <w:t>Zjawisko bezrobocia stanowi największy problem do rozwiązania w najbliższych latach. Fakt istnienia na rynku pracy instytucji, które zajmują się aktywizacją zawodową nie powinien zwalniać od przeciwdziałania temu zjawisku podmiotów zajmujących się działaniami w sferze polityki społecznej. Zmiany jakie dokonują się na rynku pracy, a także ich skutki dotyczą różnych grup społecznych, dlatego tak ważne jest zaangażowanie i nieustanna współpraca pomiędzy instytucjami działającymi na rzecz rozwoju lokalnej gospodarki.</w:t>
      </w:r>
      <w:r>
        <w:rPr>
          <w:color w:val="FF0000"/>
        </w:rPr>
        <w:t xml:space="preserve"> </w:t>
      </w:r>
      <w:r>
        <w:t>Działania te mogą nie przynieść spodziewanych efektów  bez chęci współpracy</w:t>
      </w:r>
      <w:r w:rsidR="00C667D1">
        <w:t xml:space="preserve"> </w:t>
      </w:r>
      <w:r>
        <w:t>i aktywności lokalnych grup przedsiębiorców i instytucji otoczenia biznesu. Sprawna realizacja zadań gwarantuje wszystkim zainteresowanym jednakowy dostęp do działań osłonowych, jak również aktywizujących.</w:t>
      </w:r>
    </w:p>
    <w:p w14:paraId="4DAB39D1" w14:textId="0DB205A5" w:rsidR="00DE7436" w:rsidRPr="007546EF" w:rsidRDefault="00E76F7C" w:rsidP="00DE7436">
      <w:pPr>
        <w:jc w:val="both"/>
        <w:rPr>
          <w:bCs/>
        </w:rPr>
      </w:pPr>
      <w:r>
        <w:rPr>
          <w:rStyle w:val="markedcontent"/>
        </w:rPr>
        <w:tab/>
      </w:r>
      <w:r w:rsidR="00DE7436">
        <w:rPr>
          <w:rStyle w:val="markedcontent"/>
        </w:rPr>
        <w:t>Bezrobocie w Powiecie Dąbrowskim obejmuje szerokie kręgi społeczne. Z jego skalą wiąże się zarówno obniżenie standardu życia ludności, jak również niekorzystne czynniki</w:t>
      </w:r>
      <w:r w:rsidR="00C667D1">
        <w:rPr>
          <w:rStyle w:val="markedcontent"/>
        </w:rPr>
        <w:t xml:space="preserve"> </w:t>
      </w:r>
      <w:r w:rsidR="00DE7436">
        <w:rPr>
          <w:rStyle w:val="markedcontent"/>
        </w:rPr>
        <w:t>emocjonalne. Pojawia się niepokojącą degradacja dużych grup społecznych, zarówno osób</w:t>
      </w:r>
      <w:r w:rsidR="00C667D1">
        <w:rPr>
          <w:rStyle w:val="markedcontent"/>
        </w:rPr>
        <w:t xml:space="preserve"> </w:t>
      </w:r>
      <w:r w:rsidR="00DE7436">
        <w:rPr>
          <w:rStyle w:val="markedcontent"/>
        </w:rPr>
        <w:t>bezrobotnych, jak i członków ich rodzin, które w związku z tragiczną sytuacją materialną</w:t>
      </w:r>
      <w:r w:rsidR="00C667D1">
        <w:rPr>
          <w:rStyle w:val="markedcontent"/>
        </w:rPr>
        <w:t xml:space="preserve"> </w:t>
      </w:r>
      <w:r w:rsidR="00DE7436">
        <w:rPr>
          <w:rStyle w:val="markedcontent"/>
        </w:rPr>
        <w:t>zmuszone są ograniczać wydatki na podstawowe potrzeby bytowe.</w:t>
      </w:r>
      <w:r w:rsidR="00C667D1">
        <w:rPr>
          <w:rStyle w:val="markedcontent"/>
        </w:rPr>
        <w:t xml:space="preserve"> </w:t>
      </w:r>
      <w:r w:rsidR="00DE7436">
        <w:rPr>
          <w:rStyle w:val="markedcontent"/>
        </w:rPr>
        <w:t>Bezrobocie na terenie powiatu dąbrowskiego posiada charakterystyczne cechy, które są wyznacznikami jego struktury.</w:t>
      </w:r>
    </w:p>
    <w:p w14:paraId="47CF5412" w14:textId="0384864A" w:rsidR="00B1125C" w:rsidRDefault="00D561D8">
      <w:pPr>
        <w:spacing w:after="0"/>
        <w:jc w:val="both"/>
      </w:pPr>
      <w:r>
        <w:tab/>
        <w:t>Niedopasowanie podaży i popytu dotyczy wszystkich regionów Małopolski, w tym również mieszkańców powiatu dąbrowskiego w którym stopa bezrobocia przewyższa średnią odnotowaną na obszarze całego województwa, a nawet średnią krajową. Lokalny rynek pracy jest rynkiem trudnym głównie ze względu na nieustannie zmieniające się realia i stosunkowo niski wskaźnik przedsiębiorczości. Zarówno małe jak i średnie przedsiębiorstwa odgrywają znaczącą rolę w rozwoju gospodarki powiatu oraz zapewniają ograniczenie wysokiej skali zjawiska bezrobocia. Struktura przedsiębiorczości wskazuje jednoznacznie na przewagę firm małych głównie usługowych, handlowych oraz budowlanych.</w:t>
      </w:r>
      <w:r w:rsidR="00C667D1">
        <w:t xml:space="preserve"> </w:t>
      </w:r>
      <w:r>
        <w:t>Ograniczona liczba miejsc pracy przekłada się na znaczny poziom liczby osób zarejestrowanych w ewidencji PUP, a ostatecznie hamuje rozwój gospodarczy powiatu.</w:t>
      </w:r>
    </w:p>
    <w:p w14:paraId="77D92189" w14:textId="75A693B8" w:rsidR="00B1125C" w:rsidRDefault="00D561D8">
      <w:pPr>
        <w:spacing w:after="0"/>
        <w:jc w:val="both"/>
      </w:pPr>
      <w:r>
        <w:tab/>
      </w:r>
      <w:r w:rsidR="00DE7436">
        <w:t>Niewątpliwie e</w:t>
      </w:r>
      <w:r>
        <w:t>fektywność działań stosowanych przez Powiatowy Urząd Pracy wynika w dużym stopniu z woli współpracy osób bezrobotnych z Urzędem. Urząd nie posiada możliwości usamodzielnienia tych osób bez ich wewnętrznej mobilizacji do pokonywania napotkanych trudności. Ponadto klienci PUP bardzo często napotykają na szereg różnorodnych barier demotywujących ich do dalszego poszukiwania zatrudnienia.  Ograniczenia te znajdują odzwierciedlenie w braku aktywności zawodowej, a tym samym zmniejszają szansę na zatrudnienie osób znajdujących się w szczególnie trudnej sytuacji na rynku pracy.</w:t>
      </w:r>
    </w:p>
    <w:p w14:paraId="62C53966" w14:textId="2B670FCE" w:rsidR="00DE7436" w:rsidRDefault="00E76F7C" w:rsidP="00DE7436">
      <w:pPr>
        <w:jc w:val="both"/>
      </w:pPr>
      <w:r>
        <w:tab/>
      </w:r>
      <w:r w:rsidR="00DE7436" w:rsidRPr="007546EF">
        <w:t>Ostatni rok stanowił wyzwanie dla wielu firm lokalnego rynku pracy. Szereg zmian wdrożonych z powodu pandemii spowodowało, że pracodawcy musieli zmienić sposób zarządzani</w:t>
      </w:r>
      <w:r w:rsidR="00DE7436">
        <w:t xml:space="preserve">a. </w:t>
      </w:r>
      <w:r w:rsidR="00DE7436" w:rsidRPr="007546EF">
        <w:t xml:space="preserve">Obecna sytuacja odbija się na lokalnym rynku pracy jednak nie jest tak negatywna jak pierwotnie zakładano. Statystyki wyraźnie wskazują na nieznaczny </w:t>
      </w:r>
      <w:r w:rsidR="00DE7436">
        <w:t>spadek</w:t>
      </w:r>
      <w:r w:rsidR="00DE7436" w:rsidRPr="007546EF">
        <w:t xml:space="preserve"> </w:t>
      </w:r>
      <w:r w:rsidR="00DE7436">
        <w:t>p</w:t>
      </w:r>
      <w:r w:rsidR="00DE7436" w:rsidRPr="007546EF">
        <w:t>oziomu bezrobocia</w:t>
      </w:r>
      <w:r w:rsidR="00DE7436">
        <w:t>.</w:t>
      </w:r>
      <w:r w:rsidR="00DE7436" w:rsidRPr="007546EF">
        <w:t xml:space="preserve"> </w:t>
      </w:r>
      <w:r w:rsidR="00DE7436">
        <w:t>J</w:t>
      </w:r>
      <w:r w:rsidR="00DE7436" w:rsidRPr="007546EF">
        <w:t xml:space="preserve">eśli w najbliższych miesiącach sytuacja się nie zmieni (rosnące zachorowania, restrykcje, </w:t>
      </w:r>
      <w:r w:rsidR="00DE7436">
        <w:t xml:space="preserve">wysoka inflacja i </w:t>
      </w:r>
      <w:r w:rsidR="00DE7436" w:rsidRPr="007546EF">
        <w:t>wzrost niepokoju</w:t>
      </w:r>
      <w:r w:rsidR="00DE7436">
        <w:t xml:space="preserve"> spowodowanego działaniami wojennymi na Ukrainie</w:t>
      </w:r>
      <w:r w:rsidR="00DE7436" w:rsidRPr="007546EF">
        <w:t>) moż</w:t>
      </w:r>
      <w:r w:rsidR="00DE7436">
        <w:t xml:space="preserve">na </w:t>
      </w:r>
      <w:r w:rsidR="00DE7436" w:rsidRPr="007546EF">
        <w:t xml:space="preserve"> </w:t>
      </w:r>
      <w:r w:rsidR="00DE7436">
        <w:t>liczyć na dalszy jego spadek</w:t>
      </w:r>
      <w:r w:rsidR="00DE7436" w:rsidRPr="007546EF">
        <w:t>.</w:t>
      </w:r>
    </w:p>
    <w:p w14:paraId="32C747F1" w14:textId="6B85CFDF" w:rsidR="00586F97" w:rsidRDefault="00586F97" w:rsidP="00DE7436">
      <w:pPr>
        <w:contextualSpacing w:val="0"/>
        <w:jc w:val="both"/>
      </w:pPr>
      <w:r>
        <w:t>Opracowano:</w:t>
      </w:r>
    </w:p>
    <w:p w14:paraId="7FE77486" w14:textId="0A57299F" w:rsidR="000C355F" w:rsidRDefault="000C355F" w:rsidP="00DE7436">
      <w:pPr>
        <w:jc w:val="both"/>
      </w:pPr>
      <w:r>
        <w:t xml:space="preserve">Centrum Aktywizacji Zawodowej </w:t>
      </w:r>
    </w:p>
    <w:p w14:paraId="0186460B" w14:textId="228FDBAE" w:rsidR="00586F97" w:rsidRDefault="00586F97" w:rsidP="00DE7436">
      <w:pPr>
        <w:jc w:val="both"/>
      </w:pPr>
      <w:r>
        <w:t xml:space="preserve">Powiatowego Urzędu Pracy </w:t>
      </w:r>
    </w:p>
    <w:p w14:paraId="72B5BF11" w14:textId="5EDD61E5" w:rsidR="00B1125C" w:rsidRDefault="00586F97">
      <w:pPr>
        <w:jc w:val="both"/>
      </w:pPr>
      <w:r>
        <w:t>w Dąbrowie Tarnowskiej</w:t>
      </w:r>
    </w:p>
    <w:sectPr w:rsidR="00B1125C" w:rsidSect="00A33287">
      <w:headerReference w:type="even" r:id="rId26"/>
      <w:headerReference w:type="default" r:id="rId27"/>
      <w:footerReference w:type="even" r:id="rId28"/>
      <w:footerReference w:type="default" r:id="rId29"/>
      <w:headerReference w:type="first" r:id="rId30"/>
      <w:footerReference w:type="first" r:id="rId31"/>
      <w:pgSz w:w="11906" w:h="16838"/>
      <w:pgMar w:top="1418" w:right="1416" w:bottom="1276" w:left="1418" w:header="709" w:footer="709" w:gutter="0"/>
      <w:pgNumType w:start="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2EFA0" w14:textId="77777777" w:rsidR="00A52280" w:rsidRDefault="00A52280">
      <w:pPr>
        <w:spacing w:after="0" w:line="240" w:lineRule="auto"/>
      </w:pPr>
      <w:r>
        <w:separator/>
      </w:r>
    </w:p>
  </w:endnote>
  <w:endnote w:type="continuationSeparator" w:id="0">
    <w:p w14:paraId="383CBFDB" w14:textId="77777777" w:rsidR="00A52280" w:rsidRDefault="00A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D526" w14:textId="77777777" w:rsidR="0086655A" w:rsidRDefault="008665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4B7D7" w14:textId="4B85F313" w:rsidR="00E43DA4" w:rsidRDefault="00E43DA4" w:rsidP="008557BC">
    <w:pPr>
      <w:pBdr>
        <w:top w:val="nil"/>
        <w:left w:val="nil"/>
        <w:bottom w:val="nil"/>
        <w:right w:val="nil"/>
        <w:between w:val="nil"/>
      </w:pBdr>
      <w:tabs>
        <w:tab w:val="center" w:pos="4536"/>
        <w:tab w:val="right" w:pos="9072"/>
      </w:tabs>
      <w:spacing w:after="0" w:line="240" w:lineRule="auto"/>
      <w:jc w:val="right"/>
      <w:rPr>
        <w:color w:val="000000"/>
      </w:rPr>
    </w:pPr>
    <w:r>
      <w:rPr>
        <w:rFonts w:ascii="Calibri" w:eastAsia="Calibri" w:hAnsi="Calibri" w:cs="Calibri"/>
        <w:color w:val="000000"/>
        <w:sz w:val="28"/>
        <w:szCs w:val="28"/>
      </w:rPr>
      <w:t xml:space="preserve">str.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36A57">
      <w:rPr>
        <w:rFonts w:ascii="Calibri" w:eastAsia="Calibri" w:hAnsi="Calibri" w:cs="Calibri"/>
        <w:noProof/>
        <w:color w:val="000000"/>
      </w:rPr>
      <w:t>18</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62AE" w14:textId="4AD4E224" w:rsidR="00E43DA4" w:rsidRPr="00811AC0" w:rsidRDefault="00E43DA4" w:rsidP="00811AC0">
    <w:pPr>
      <w:pBdr>
        <w:top w:val="nil"/>
        <w:left w:val="nil"/>
        <w:bottom w:val="nil"/>
        <w:right w:val="nil"/>
        <w:between w:val="nil"/>
      </w:pBdr>
      <w:tabs>
        <w:tab w:val="center" w:pos="4536"/>
        <w:tab w:val="right" w:pos="9072"/>
      </w:tabs>
      <w:spacing w:after="0" w:line="240" w:lineRule="auto"/>
      <w:jc w:val="right"/>
      <w:rPr>
        <w:rFonts w:ascii="Calibri" w:eastAsia="Calibri" w:hAnsi="Calibri" w:cs="Calibri"/>
        <w:color w:val="000000"/>
        <w:sz w:val="28"/>
        <w:szCs w:val="28"/>
      </w:rPr>
    </w:pPr>
    <w:r>
      <w:rPr>
        <w:rFonts w:ascii="Calibri" w:eastAsia="Calibri" w:hAnsi="Calibri" w:cs="Calibri"/>
        <w:color w:val="000000"/>
        <w:sz w:val="28"/>
        <w:szCs w:val="28"/>
      </w:rPr>
      <w:t xml:space="preserve">str.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05A4D">
      <w:rPr>
        <w:rFonts w:ascii="Calibri" w:eastAsia="Calibri" w:hAnsi="Calibri" w:cs="Calibri"/>
        <w:noProof/>
        <w:color w:val="000000"/>
      </w:rPr>
      <w:t>4</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D1050" w14:textId="77777777" w:rsidR="00A52280" w:rsidRDefault="00A52280">
      <w:pPr>
        <w:spacing w:after="0" w:line="240" w:lineRule="auto"/>
      </w:pPr>
      <w:r>
        <w:separator/>
      </w:r>
    </w:p>
  </w:footnote>
  <w:footnote w:type="continuationSeparator" w:id="0">
    <w:p w14:paraId="4A3EC1BA" w14:textId="77777777" w:rsidR="00A52280" w:rsidRDefault="00A5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C80A" w14:textId="77777777" w:rsidR="00E43DA4" w:rsidRDefault="00E43DA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F6561" w14:textId="77777777" w:rsidR="00E43DA4" w:rsidRDefault="00E43DA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F2FEB" w14:textId="77777777" w:rsidR="0086655A" w:rsidRDefault="0086655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62A9" w14:textId="6CCB0F18" w:rsidR="00E43DA4" w:rsidRDefault="00E43DA4">
    <w:pPr>
      <w:pBdr>
        <w:top w:val="nil"/>
        <w:left w:val="nil"/>
        <w:bottom w:val="nil"/>
        <w:right w:val="nil"/>
        <w:between w:val="nil"/>
      </w:pBdr>
      <w:tabs>
        <w:tab w:val="center" w:pos="4536"/>
        <w:tab w:val="right" w:pos="9072"/>
      </w:tabs>
      <w:spacing w:after="0" w:line="240" w:lineRule="auto"/>
      <w:jc w:val="right"/>
      <w:rPr>
        <w:color w:val="000000"/>
      </w:rPr>
    </w:pPr>
    <w:r>
      <w:rPr>
        <w:color w:val="000000"/>
        <w:sz w:val="18"/>
        <w:szCs w:val="18"/>
      </w:rPr>
      <w:t xml:space="preserve"> </w:t>
    </w:r>
    <w:r>
      <w:rPr>
        <w:color w:val="000000"/>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AA519" w14:textId="76402DED" w:rsidR="00E43DA4" w:rsidRPr="00496D05" w:rsidRDefault="00E43DA4" w:rsidP="00496D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2BB"/>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F651F8"/>
    <w:multiLevelType w:val="multilevel"/>
    <w:tmpl w:val="D062B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D49EB"/>
    <w:multiLevelType w:val="hybridMultilevel"/>
    <w:tmpl w:val="03842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BC7E8A"/>
    <w:multiLevelType w:val="multilevel"/>
    <w:tmpl w:val="A450418A"/>
    <w:lvl w:ilvl="0">
      <w:start w:val="1"/>
      <w:numFmt w:val="bullet"/>
      <w:lvlText w:val="→"/>
      <w:lvlJc w:val="left"/>
      <w:pPr>
        <w:ind w:left="720" w:hanging="360"/>
      </w:pPr>
      <w:rPr>
        <w:rFonts w:ascii="Noto Sans Symbols" w:eastAsia="Noto Sans Symbols" w:hAnsi="Noto Sans Symbols" w:cs="Noto Sans Symbols"/>
        <w:b/>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821C4C"/>
    <w:multiLevelType w:val="multilevel"/>
    <w:tmpl w:val="80E2C3E0"/>
    <w:lvl w:ilvl="0">
      <w:start w:val="1"/>
      <w:numFmt w:val="bullet"/>
      <w:lvlText w:val="→"/>
      <w:lvlJc w:val="left"/>
      <w:pPr>
        <w:ind w:left="720" w:hanging="360"/>
      </w:pPr>
      <w:rPr>
        <w:rFonts w:ascii="Noto Sans Symbols" w:eastAsia="Noto Sans Symbols" w:hAnsi="Noto Sans Symbols" w:cs="Noto Sans Symbols"/>
        <w:b/>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054CC4"/>
    <w:multiLevelType w:val="hybridMultilevel"/>
    <w:tmpl w:val="D74AD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140204"/>
    <w:multiLevelType w:val="multilevel"/>
    <w:tmpl w:val="06042E7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554D2C"/>
    <w:multiLevelType w:val="hybridMultilevel"/>
    <w:tmpl w:val="30CA24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B0030DA"/>
    <w:multiLevelType w:val="multilevel"/>
    <w:tmpl w:val="8B20C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97274E"/>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03C0797"/>
    <w:multiLevelType w:val="multilevel"/>
    <w:tmpl w:val="B0D67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BD5C05"/>
    <w:multiLevelType w:val="multilevel"/>
    <w:tmpl w:val="DEFC11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286D81"/>
    <w:multiLevelType w:val="hybridMultilevel"/>
    <w:tmpl w:val="7F1E2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0B4A31"/>
    <w:multiLevelType w:val="hybridMultilevel"/>
    <w:tmpl w:val="FF6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B64777"/>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AC61B78"/>
    <w:multiLevelType w:val="multilevel"/>
    <w:tmpl w:val="253A9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683123"/>
    <w:multiLevelType w:val="multilevel"/>
    <w:tmpl w:val="A558C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9D5849"/>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9A77448"/>
    <w:multiLevelType w:val="multilevel"/>
    <w:tmpl w:val="A450418A"/>
    <w:lvl w:ilvl="0">
      <w:start w:val="1"/>
      <w:numFmt w:val="bullet"/>
      <w:lvlText w:val="→"/>
      <w:lvlJc w:val="left"/>
      <w:pPr>
        <w:ind w:left="720" w:hanging="360"/>
      </w:pPr>
      <w:rPr>
        <w:rFonts w:ascii="Noto Sans Symbols" w:eastAsia="Noto Sans Symbols" w:hAnsi="Noto Sans Symbols" w:cs="Noto Sans Symbols"/>
        <w:b/>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E82BC9"/>
    <w:multiLevelType w:val="multilevel"/>
    <w:tmpl w:val="E74AA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4230A9"/>
    <w:multiLevelType w:val="hybridMultilevel"/>
    <w:tmpl w:val="21FC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C46B96"/>
    <w:multiLevelType w:val="multilevel"/>
    <w:tmpl w:val="551ED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613D76"/>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6375E55"/>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ED50614"/>
    <w:multiLevelType w:val="multilevel"/>
    <w:tmpl w:val="9DEA9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2B6214"/>
    <w:multiLevelType w:val="hybridMultilevel"/>
    <w:tmpl w:val="C3123EA2"/>
    <w:lvl w:ilvl="0" w:tplc="17D0E38C">
      <w:start w:val="1"/>
      <w:numFmt w:val="bullet"/>
      <w:lvlText w:val=""/>
      <w:lvlJc w:val="left"/>
      <w:pPr>
        <w:ind w:left="786" w:hanging="360"/>
      </w:pPr>
      <w:rPr>
        <w:rFonts w:ascii="Symbol" w:hAnsi="Symbol" w:hint="default"/>
        <w:b/>
        <w:i w:val="0"/>
        <w:sz w:val="22"/>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15:restartNumberingAfterBreak="0">
    <w:nsid w:val="7F663FF6"/>
    <w:multiLevelType w:val="multilevel"/>
    <w:tmpl w:val="F0660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6256277">
    <w:abstractNumId w:val="10"/>
  </w:num>
  <w:num w:numId="2" w16cid:durableId="111901355">
    <w:abstractNumId w:val="19"/>
  </w:num>
  <w:num w:numId="3" w16cid:durableId="1466659757">
    <w:abstractNumId w:val="15"/>
  </w:num>
  <w:num w:numId="4" w16cid:durableId="173807455">
    <w:abstractNumId w:val="11"/>
  </w:num>
  <w:num w:numId="5" w16cid:durableId="286858292">
    <w:abstractNumId w:val="3"/>
  </w:num>
  <w:num w:numId="6" w16cid:durableId="1523322408">
    <w:abstractNumId w:val="24"/>
  </w:num>
  <w:num w:numId="7" w16cid:durableId="1760054286">
    <w:abstractNumId w:val="6"/>
  </w:num>
  <w:num w:numId="8" w16cid:durableId="1354528326">
    <w:abstractNumId w:val="21"/>
  </w:num>
  <w:num w:numId="9" w16cid:durableId="899443246">
    <w:abstractNumId w:val="4"/>
  </w:num>
  <w:num w:numId="10" w16cid:durableId="1677609683">
    <w:abstractNumId w:val="1"/>
  </w:num>
  <w:num w:numId="11" w16cid:durableId="511916638">
    <w:abstractNumId w:val="8"/>
  </w:num>
  <w:num w:numId="12" w16cid:durableId="1187717973">
    <w:abstractNumId w:val="26"/>
  </w:num>
  <w:num w:numId="13" w16cid:durableId="1755862168">
    <w:abstractNumId w:val="16"/>
  </w:num>
  <w:num w:numId="14" w16cid:durableId="1584412232">
    <w:abstractNumId w:val="22"/>
  </w:num>
  <w:num w:numId="15" w16cid:durableId="260114003">
    <w:abstractNumId w:val="5"/>
  </w:num>
  <w:num w:numId="16" w16cid:durableId="22177095">
    <w:abstractNumId w:val="12"/>
  </w:num>
  <w:num w:numId="17" w16cid:durableId="212734589">
    <w:abstractNumId w:val="13"/>
  </w:num>
  <w:num w:numId="18" w16cid:durableId="314919260">
    <w:abstractNumId w:val="18"/>
  </w:num>
  <w:num w:numId="19" w16cid:durableId="1697846600">
    <w:abstractNumId w:val="7"/>
  </w:num>
  <w:num w:numId="20" w16cid:durableId="102194076">
    <w:abstractNumId w:val="2"/>
  </w:num>
  <w:num w:numId="21" w16cid:durableId="1060595433">
    <w:abstractNumId w:val="25"/>
  </w:num>
  <w:num w:numId="22" w16cid:durableId="282539138">
    <w:abstractNumId w:val="20"/>
  </w:num>
  <w:num w:numId="23" w16cid:durableId="43872406">
    <w:abstractNumId w:val="23"/>
  </w:num>
  <w:num w:numId="24" w16cid:durableId="1917323803">
    <w:abstractNumId w:val="14"/>
  </w:num>
  <w:num w:numId="25" w16cid:durableId="1826973440">
    <w:abstractNumId w:val="9"/>
  </w:num>
  <w:num w:numId="26" w16cid:durableId="658965453">
    <w:abstractNumId w:val="0"/>
  </w:num>
  <w:num w:numId="27" w16cid:durableId="515733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5C"/>
    <w:rsid w:val="00006DC3"/>
    <w:rsid w:val="00013204"/>
    <w:rsid w:val="00013C5C"/>
    <w:rsid w:val="000155B5"/>
    <w:rsid w:val="00023C82"/>
    <w:rsid w:val="00024248"/>
    <w:rsid w:val="000273F3"/>
    <w:rsid w:val="0004360A"/>
    <w:rsid w:val="000466D8"/>
    <w:rsid w:val="000516DB"/>
    <w:rsid w:val="000530BA"/>
    <w:rsid w:val="00055597"/>
    <w:rsid w:val="0006318F"/>
    <w:rsid w:val="000664EB"/>
    <w:rsid w:val="00074799"/>
    <w:rsid w:val="00076FAE"/>
    <w:rsid w:val="000851BF"/>
    <w:rsid w:val="000917CE"/>
    <w:rsid w:val="00091C31"/>
    <w:rsid w:val="000A2C4F"/>
    <w:rsid w:val="000A310E"/>
    <w:rsid w:val="000B0F18"/>
    <w:rsid w:val="000B2106"/>
    <w:rsid w:val="000B24FE"/>
    <w:rsid w:val="000B6D3E"/>
    <w:rsid w:val="000C355F"/>
    <w:rsid w:val="000D0C91"/>
    <w:rsid w:val="000D7B6C"/>
    <w:rsid w:val="000E50A5"/>
    <w:rsid w:val="000F0E65"/>
    <w:rsid w:val="000F240D"/>
    <w:rsid w:val="000F33CC"/>
    <w:rsid w:val="000F6E8A"/>
    <w:rsid w:val="00104352"/>
    <w:rsid w:val="001048C5"/>
    <w:rsid w:val="00112EC5"/>
    <w:rsid w:val="00116CC3"/>
    <w:rsid w:val="0011750A"/>
    <w:rsid w:val="00120382"/>
    <w:rsid w:val="00122A9C"/>
    <w:rsid w:val="0012480D"/>
    <w:rsid w:val="00124EAA"/>
    <w:rsid w:val="001300DA"/>
    <w:rsid w:val="001334D0"/>
    <w:rsid w:val="00143D19"/>
    <w:rsid w:val="00146D17"/>
    <w:rsid w:val="0015037E"/>
    <w:rsid w:val="0016217D"/>
    <w:rsid w:val="00164953"/>
    <w:rsid w:val="00166768"/>
    <w:rsid w:val="00171C5D"/>
    <w:rsid w:val="00175CBF"/>
    <w:rsid w:val="00176735"/>
    <w:rsid w:val="00176A1F"/>
    <w:rsid w:val="00184C71"/>
    <w:rsid w:val="0018705B"/>
    <w:rsid w:val="00192A75"/>
    <w:rsid w:val="00194CC3"/>
    <w:rsid w:val="00195912"/>
    <w:rsid w:val="00196928"/>
    <w:rsid w:val="001A2AE3"/>
    <w:rsid w:val="001B38A4"/>
    <w:rsid w:val="001B7CAB"/>
    <w:rsid w:val="001C0190"/>
    <w:rsid w:val="001C384A"/>
    <w:rsid w:val="001D13FE"/>
    <w:rsid w:val="001D1EEA"/>
    <w:rsid w:val="001D7EFB"/>
    <w:rsid w:val="001E5518"/>
    <w:rsid w:val="001F4525"/>
    <w:rsid w:val="00205A4D"/>
    <w:rsid w:val="00210F67"/>
    <w:rsid w:val="00216025"/>
    <w:rsid w:val="002176FC"/>
    <w:rsid w:val="00231491"/>
    <w:rsid w:val="00240180"/>
    <w:rsid w:val="002503D4"/>
    <w:rsid w:val="00255D8B"/>
    <w:rsid w:val="00257F3C"/>
    <w:rsid w:val="00262956"/>
    <w:rsid w:val="00264170"/>
    <w:rsid w:val="0026783F"/>
    <w:rsid w:val="00271771"/>
    <w:rsid w:val="002813DF"/>
    <w:rsid w:val="00281839"/>
    <w:rsid w:val="00282FF8"/>
    <w:rsid w:val="0028356D"/>
    <w:rsid w:val="00284E25"/>
    <w:rsid w:val="00284FEB"/>
    <w:rsid w:val="002860D5"/>
    <w:rsid w:val="00286AA6"/>
    <w:rsid w:val="002A633A"/>
    <w:rsid w:val="002C36E7"/>
    <w:rsid w:val="002C5BC8"/>
    <w:rsid w:val="002D4ED0"/>
    <w:rsid w:val="002F4DB7"/>
    <w:rsid w:val="002F6E3E"/>
    <w:rsid w:val="00305A3A"/>
    <w:rsid w:val="003106EA"/>
    <w:rsid w:val="00310796"/>
    <w:rsid w:val="003173B6"/>
    <w:rsid w:val="0032180C"/>
    <w:rsid w:val="003542F5"/>
    <w:rsid w:val="00356E25"/>
    <w:rsid w:val="0037406E"/>
    <w:rsid w:val="00375FB9"/>
    <w:rsid w:val="00381189"/>
    <w:rsid w:val="00383C9F"/>
    <w:rsid w:val="00385F92"/>
    <w:rsid w:val="0039573F"/>
    <w:rsid w:val="003959E1"/>
    <w:rsid w:val="003A606B"/>
    <w:rsid w:val="003A6D51"/>
    <w:rsid w:val="003B2247"/>
    <w:rsid w:val="003B47C2"/>
    <w:rsid w:val="003D36BD"/>
    <w:rsid w:val="003D63F0"/>
    <w:rsid w:val="003E37FE"/>
    <w:rsid w:val="003F6F60"/>
    <w:rsid w:val="003F7778"/>
    <w:rsid w:val="00400438"/>
    <w:rsid w:val="00404501"/>
    <w:rsid w:val="004128CA"/>
    <w:rsid w:val="0041334C"/>
    <w:rsid w:val="004246DF"/>
    <w:rsid w:val="00424ACA"/>
    <w:rsid w:val="004265AA"/>
    <w:rsid w:val="00436A57"/>
    <w:rsid w:val="00437966"/>
    <w:rsid w:val="00441714"/>
    <w:rsid w:val="00441E22"/>
    <w:rsid w:val="004449AB"/>
    <w:rsid w:val="00454C7E"/>
    <w:rsid w:val="00455515"/>
    <w:rsid w:val="00461838"/>
    <w:rsid w:val="00463531"/>
    <w:rsid w:val="00465F3E"/>
    <w:rsid w:val="004664BA"/>
    <w:rsid w:val="00470319"/>
    <w:rsid w:val="00472B3E"/>
    <w:rsid w:val="00474DA3"/>
    <w:rsid w:val="00482BC6"/>
    <w:rsid w:val="00483CE4"/>
    <w:rsid w:val="004869DC"/>
    <w:rsid w:val="00491C51"/>
    <w:rsid w:val="00494350"/>
    <w:rsid w:val="00496D05"/>
    <w:rsid w:val="004970AC"/>
    <w:rsid w:val="004977A0"/>
    <w:rsid w:val="00497CEF"/>
    <w:rsid w:val="004A1144"/>
    <w:rsid w:val="004B2896"/>
    <w:rsid w:val="004B3159"/>
    <w:rsid w:val="004B6A0F"/>
    <w:rsid w:val="004C2B0E"/>
    <w:rsid w:val="004C569C"/>
    <w:rsid w:val="004C7D01"/>
    <w:rsid w:val="004D1209"/>
    <w:rsid w:val="004D1942"/>
    <w:rsid w:val="004E2287"/>
    <w:rsid w:val="004F4FCC"/>
    <w:rsid w:val="004F747E"/>
    <w:rsid w:val="0050412F"/>
    <w:rsid w:val="005068BE"/>
    <w:rsid w:val="00510322"/>
    <w:rsid w:val="005152A8"/>
    <w:rsid w:val="00522D34"/>
    <w:rsid w:val="005231EE"/>
    <w:rsid w:val="005237A0"/>
    <w:rsid w:val="005335BF"/>
    <w:rsid w:val="005423B4"/>
    <w:rsid w:val="00554D44"/>
    <w:rsid w:val="00555559"/>
    <w:rsid w:val="00560E90"/>
    <w:rsid w:val="00561EF0"/>
    <w:rsid w:val="00564213"/>
    <w:rsid w:val="00567F5E"/>
    <w:rsid w:val="00571B7A"/>
    <w:rsid w:val="005740E4"/>
    <w:rsid w:val="00574979"/>
    <w:rsid w:val="00574B95"/>
    <w:rsid w:val="0057583C"/>
    <w:rsid w:val="00576D0A"/>
    <w:rsid w:val="005852E8"/>
    <w:rsid w:val="005868FB"/>
    <w:rsid w:val="0058694E"/>
    <w:rsid w:val="00586F97"/>
    <w:rsid w:val="00595399"/>
    <w:rsid w:val="00597311"/>
    <w:rsid w:val="005A2A9F"/>
    <w:rsid w:val="005A601C"/>
    <w:rsid w:val="005A62F7"/>
    <w:rsid w:val="005B46F4"/>
    <w:rsid w:val="005B5173"/>
    <w:rsid w:val="005C2559"/>
    <w:rsid w:val="005C298F"/>
    <w:rsid w:val="005E7201"/>
    <w:rsid w:val="005F1FDF"/>
    <w:rsid w:val="005F4BDB"/>
    <w:rsid w:val="00601EED"/>
    <w:rsid w:val="00613EF6"/>
    <w:rsid w:val="006204AF"/>
    <w:rsid w:val="00631BB3"/>
    <w:rsid w:val="00644A4E"/>
    <w:rsid w:val="00645743"/>
    <w:rsid w:val="00650970"/>
    <w:rsid w:val="00651151"/>
    <w:rsid w:val="00652F4E"/>
    <w:rsid w:val="00660BDF"/>
    <w:rsid w:val="006638CC"/>
    <w:rsid w:val="00665276"/>
    <w:rsid w:val="00666662"/>
    <w:rsid w:val="00670873"/>
    <w:rsid w:val="0067729F"/>
    <w:rsid w:val="00683A78"/>
    <w:rsid w:val="00683D3B"/>
    <w:rsid w:val="00684DBA"/>
    <w:rsid w:val="00685655"/>
    <w:rsid w:val="006873E8"/>
    <w:rsid w:val="00691E6A"/>
    <w:rsid w:val="006951A6"/>
    <w:rsid w:val="006A0B7C"/>
    <w:rsid w:val="006A1206"/>
    <w:rsid w:val="006B63D2"/>
    <w:rsid w:val="006C3DDC"/>
    <w:rsid w:val="006D1457"/>
    <w:rsid w:val="006D1D98"/>
    <w:rsid w:val="006D5083"/>
    <w:rsid w:val="006E12A7"/>
    <w:rsid w:val="006E4A37"/>
    <w:rsid w:val="006E4A67"/>
    <w:rsid w:val="006F0DEA"/>
    <w:rsid w:val="006F4B4F"/>
    <w:rsid w:val="0070066F"/>
    <w:rsid w:val="007008C9"/>
    <w:rsid w:val="00703BBC"/>
    <w:rsid w:val="00703C21"/>
    <w:rsid w:val="00711437"/>
    <w:rsid w:val="00711BCE"/>
    <w:rsid w:val="00713D1D"/>
    <w:rsid w:val="00717079"/>
    <w:rsid w:val="007247F8"/>
    <w:rsid w:val="00726774"/>
    <w:rsid w:val="00727A46"/>
    <w:rsid w:val="00733862"/>
    <w:rsid w:val="0073504A"/>
    <w:rsid w:val="00736A60"/>
    <w:rsid w:val="00740354"/>
    <w:rsid w:val="00740DDD"/>
    <w:rsid w:val="007442C1"/>
    <w:rsid w:val="007452E3"/>
    <w:rsid w:val="00745FBD"/>
    <w:rsid w:val="00747681"/>
    <w:rsid w:val="00752ACD"/>
    <w:rsid w:val="0075672F"/>
    <w:rsid w:val="0077265E"/>
    <w:rsid w:val="007760C5"/>
    <w:rsid w:val="00777E38"/>
    <w:rsid w:val="00780B3F"/>
    <w:rsid w:val="0078645B"/>
    <w:rsid w:val="00787624"/>
    <w:rsid w:val="00790573"/>
    <w:rsid w:val="00790EF4"/>
    <w:rsid w:val="00791222"/>
    <w:rsid w:val="00793D1E"/>
    <w:rsid w:val="0079751F"/>
    <w:rsid w:val="007A033F"/>
    <w:rsid w:val="007B0ACC"/>
    <w:rsid w:val="007B1DA8"/>
    <w:rsid w:val="007C4DB9"/>
    <w:rsid w:val="007C62AF"/>
    <w:rsid w:val="007D3FDC"/>
    <w:rsid w:val="007D4576"/>
    <w:rsid w:val="007E0D06"/>
    <w:rsid w:val="007F6B45"/>
    <w:rsid w:val="00803646"/>
    <w:rsid w:val="008042DD"/>
    <w:rsid w:val="00811431"/>
    <w:rsid w:val="00811AC0"/>
    <w:rsid w:val="00812366"/>
    <w:rsid w:val="00813A2F"/>
    <w:rsid w:val="008202E8"/>
    <w:rsid w:val="00820F8F"/>
    <w:rsid w:val="00826AC5"/>
    <w:rsid w:val="00831084"/>
    <w:rsid w:val="008335C4"/>
    <w:rsid w:val="00835085"/>
    <w:rsid w:val="00840BF2"/>
    <w:rsid w:val="00840E42"/>
    <w:rsid w:val="00854957"/>
    <w:rsid w:val="008557BC"/>
    <w:rsid w:val="00856586"/>
    <w:rsid w:val="00860611"/>
    <w:rsid w:val="00864B4B"/>
    <w:rsid w:val="0086655A"/>
    <w:rsid w:val="008852D7"/>
    <w:rsid w:val="00890721"/>
    <w:rsid w:val="00891798"/>
    <w:rsid w:val="00893EA4"/>
    <w:rsid w:val="0089611E"/>
    <w:rsid w:val="008A5F65"/>
    <w:rsid w:val="008A61A7"/>
    <w:rsid w:val="008A7D50"/>
    <w:rsid w:val="008B23C2"/>
    <w:rsid w:val="008C1B46"/>
    <w:rsid w:val="008C3345"/>
    <w:rsid w:val="008C546A"/>
    <w:rsid w:val="008D0403"/>
    <w:rsid w:val="008D2AA4"/>
    <w:rsid w:val="008D4356"/>
    <w:rsid w:val="008F3F44"/>
    <w:rsid w:val="00902A6E"/>
    <w:rsid w:val="00906AFF"/>
    <w:rsid w:val="00911C20"/>
    <w:rsid w:val="00917920"/>
    <w:rsid w:val="0092348D"/>
    <w:rsid w:val="0092644C"/>
    <w:rsid w:val="00926BA0"/>
    <w:rsid w:val="00931FDE"/>
    <w:rsid w:val="00941311"/>
    <w:rsid w:val="0094391A"/>
    <w:rsid w:val="00954D4C"/>
    <w:rsid w:val="009552C0"/>
    <w:rsid w:val="009554FB"/>
    <w:rsid w:val="009733FE"/>
    <w:rsid w:val="00976F44"/>
    <w:rsid w:val="00980CE8"/>
    <w:rsid w:val="00982D34"/>
    <w:rsid w:val="0098398C"/>
    <w:rsid w:val="009851F1"/>
    <w:rsid w:val="009A0EDE"/>
    <w:rsid w:val="009A6E6F"/>
    <w:rsid w:val="009B53C0"/>
    <w:rsid w:val="009B588D"/>
    <w:rsid w:val="009B61DD"/>
    <w:rsid w:val="009C4EAA"/>
    <w:rsid w:val="009D0D05"/>
    <w:rsid w:val="009D6FB3"/>
    <w:rsid w:val="009F5FE4"/>
    <w:rsid w:val="00A06DC6"/>
    <w:rsid w:val="00A106A9"/>
    <w:rsid w:val="00A15543"/>
    <w:rsid w:val="00A15B55"/>
    <w:rsid w:val="00A31253"/>
    <w:rsid w:val="00A33287"/>
    <w:rsid w:val="00A33DF5"/>
    <w:rsid w:val="00A42F1D"/>
    <w:rsid w:val="00A43E2D"/>
    <w:rsid w:val="00A52280"/>
    <w:rsid w:val="00A555DC"/>
    <w:rsid w:val="00A56C9B"/>
    <w:rsid w:val="00A635E8"/>
    <w:rsid w:val="00A65AED"/>
    <w:rsid w:val="00A7364E"/>
    <w:rsid w:val="00A74A99"/>
    <w:rsid w:val="00A75E61"/>
    <w:rsid w:val="00A85561"/>
    <w:rsid w:val="00A87914"/>
    <w:rsid w:val="00A91F06"/>
    <w:rsid w:val="00A93845"/>
    <w:rsid w:val="00A93DE7"/>
    <w:rsid w:val="00A96B25"/>
    <w:rsid w:val="00AA314B"/>
    <w:rsid w:val="00AA65F1"/>
    <w:rsid w:val="00AB1C43"/>
    <w:rsid w:val="00AB2E40"/>
    <w:rsid w:val="00AB4815"/>
    <w:rsid w:val="00AC2ADB"/>
    <w:rsid w:val="00AC44D3"/>
    <w:rsid w:val="00AD0C0A"/>
    <w:rsid w:val="00AD11D2"/>
    <w:rsid w:val="00AD2AC6"/>
    <w:rsid w:val="00AE1130"/>
    <w:rsid w:val="00AF5276"/>
    <w:rsid w:val="00B0196E"/>
    <w:rsid w:val="00B02BB4"/>
    <w:rsid w:val="00B06DC2"/>
    <w:rsid w:val="00B07D14"/>
    <w:rsid w:val="00B1125C"/>
    <w:rsid w:val="00B12979"/>
    <w:rsid w:val="00B219C9"/>
    <w:rsid w:val="00B25A68"/>
    <w:rsid w:val="00B32079"/>
    <w:rsid w:val="00B34E7A"/>
    <w:rsid w:val="00B369BE"/>
    <w:rsid w:val="00B36A55"/>
    <w:rsid w:val="00B42D9D"/>
    <w:rsid w:val="00B46453"/>
    <w:rsid w:val="00B50C22"/>
    <w:rsid w:val="00B56901"/>
    <w:rsid w:val="00B6390F"/>
    <w:rsid w:val="00B641EA"/>
    <w:rsid w:val="00B7051B"/>
    <w:rsid w:val="00B70FBA"/>
    <w:rsid w:val="00B7789A"/>
    <w:rsid w:val="00B93E50"/>
    <w:rsid w:val="00BB6131"/>
    <w:rsid w:val="00BB68F2"/>
    <w:rsid w:val="00BC20B4"/>
    <w:rsid w:val="00BC348F"/>
    <w:rsid w:val="00BD01F2"/>
    <w:rsid w:val="00BE46F0"/>
    <w:rsid w:val="00BE4926"/>
    <w:rsid w:val="00BF0DC9"/>
    <w:rsid w:val="00BF0F1E"/>
    <w:rsid w:val="00BF1C60"/>
    <w:rsid w:val="00C0301A"/>
    <w:rsid w:val="00C13D0A"/>
    <w:rsid w:val="00C17E23"/>
    <w:rsid w:val="00C21F31"/>
    <w:rsid w:val="00C25138"/>
    <w:rsid w:val="00C2749F"/>
    <w:rsid w:val="00C30FEB"/>
    <w:rsid w:val="00C3130F"/>
    <w:rsid w:val="00C62566"/>
    <w:rsid w:val="00C64041"/>
    <w:rsid w:val="00C667D1"/>
    <w:rsid w:val="00C67364"/>
    <w:rsid w:val="00C73F36"/>
    <w:rsid w:val="00C7602A"/>
    <w:rsid w:val="00C76F00"/>
    <w:rsid w:val="00C818BF"/>
    <w:rsid w:val="00C83C71"/>
    <w:rsid w:val="00C84622"/>
    <w:rsid w:val="00C858E8"/>
    <w:rsid w:val="00C95546"/>
    <w:rsid w:val="00CA0C0F"/>
    <w:rsid w:val="00CA4BED"/>
    <w:rsid w:val="00CA5D0B"/>
    <w:rsid w:val="00CC1683"/>
    <w:rsid w:val="00CC405B"/>
    <w:rsid w:val="00CC4F2A"/>
    <w:rsid w:val="00CD0B86"/>
    <w:rsid w:val="00CD4407"/>
    <w:rsid w:val="00CD4B75"/>
    <w:rsid w:val="00CD56AC"/>
    <w:rsid w:val="00CE57C8"/>
    <w:rsid w:val="00CE6457"/>
    <w:rsid w:val="00CE6FFC"/>
    <w:rsid w:val="00D009B1"/>
    <w:rsid w:val="00D12584"/>
    <w:rsid w:val="00D17994"/>
    <w:rsid w:val="00D17DA6"/>
    <w:rsid w:val="00D20B1D"/>
    <w:rsid w:val="00D21A00"/>
    <w:rsid w:val="00D325EE"/>
    <w:rsid w:val="00D440BD"/>
    <w:rsid w:val="00D445D9"/>
    <w:rsid w:val="00D45CFE"/>
    <w:rsid w:val="00D45F69"/>
    <w:rsid w:val="00D46B05"/>
    <w:rsid w:val="00D561D8"/>
    <w:rsid w:val="00D60AB9"/>
    <w:rsid w:val="00D640BB"/>
    <w:rsid w:val="00D645ED"/>
    <w:rsid w:val="00D73EF3"/>
    <w:rsid w:val="00D76CAC"/>
    <w:rsid w:val="00D803FB"/>
    <w:rsid w:val="00D9019F"/>
    <w:rsid w:val="00D92097"/>
    <w:rsid w:val="00D92179"/>
    <w:rsid w:val="00D97A20"/>
    <w:rsid w:val="00D97A9E"/>
    <w:rsid w:val="00DA4BA1"/>
    <w:rsid w:val="00DB31C5"/>
    <w:rsid w:val="00DD0D72"/>
    <w:rsid w:val="00DD2850"/>
    <w:rsid w:val="00DD72A6"/>
    <w:rsid w:val="00DE7436"/>
    <w:rsid w:val="00DF3D8A"/>
    <w:rsid w:val="00DF48DC"/>
    <w:rsid w:val="00DF73A0"/>
    <w:rsid w:val="00E00EC1"/>
    <w:rsid w:val="00E0263B"/>
    <w:rsid w:val="00E07584"/>
    <w:rsid w:val="00E1412C"/>
    <w:rsid w:val="00E15565"/>
    <w:rsid w:val="00E239CF"/>
    <w:rsid w:val="00E26A11"/>
    <w:rsid w:val="00E34293"/>
    <w:rsid w:val="00E36C1C"/>
    <w:rsid w:val="00E43DA4"/>
    <w:rsid w:val="00E44EE8"/>
    <w:rsid w:val="00E44F4B"/>
    <w:rsid w:val="00E50604"/>
    <w:rsid w:val="00E5146C"/>
    <w:rsid w:val="00E52BAF"/>
    <w:rsid w:val="00E52BDD"/>
    <w:rsid w:val="00E52C24"/>
    <w:rsid w:val="00E53447"/>
    <w:rsid w:val="00E6181C"/>
    <w:rsid w:val="00E743AC"/>
    <w:rsid w:val="00E76F7C"/>
    <w:rsid w:val="00E840CA"/>
    <w:rsid w:val="00E907FE"/>
    <w:rsid w:val="00E925CD"/>
    <w:rsid w:val="00E95B6E"/>
    <w:rsid w:val="00E96684"/>
    <w:rsid w:val="00E97A53"/>
    <w:rsid w:val="00EA1AAF"/>
    <w:rsid w:val="00EA6B76"/>
    <w:rsid w:val="00EB43D5"/>
    <w:rsid w:val="00EB52F6"/>
    <w:rsid w:val="00EC5A06"/>
    <w:rsid w:val="00ED31DE"/>
    <w:rsid w:val="00ED6E55"/>
    <w:rsid w:val="00ED7BF2"/>
    <w:rsid w:val="00EE1FD4"/>
    <w:rsid w:val="00EE2795"/>
    <w:rsid w:val="00EE731F"/>
    <w:rsid w:val="00EF0D0C"/>
    <w:rsid w:val="00EF3EE3"/>
    <w:rsid w:val="00EF79CC"/>
    <w:rsid w:val="00F23C79"/>
    <w:rsid w:val="00F24B76"/>
    <w:rsid w:val="00F30252"/>
    <w:rsid w:val="00F3442F"/>
    <w:rsid w:val="00F36267"/>
    <w:rsid w:val="00F37BDD"/>
    <w:rsid w:val="00F5035F"/>
    <w:rsid w:val="00F53998"/>
    <w:rsid w:val="00F72CFC"/>
    <w:rsid w:val="00F96301"/>
    <w:rsid w:val="00F978CD"/>
    <w:rsid w:val="00F97FC2"/>
    <w:rsid w:val="00FA62DF"/>
    <w:rsid w:val="00FB17CF"/>
    <w:rsid w:val="00FB3E46"/>
    <w:rsid w:val="00FC2070"/>
    <w:rsid w:val="00FC59A9"/>
    <w:rsid w:val="00FC670F"/>
    <w:rsid w:val="00FD5EDE"/>
    <w:rsid w:val="00FD66B0"/>
    <w:rsid w:val="00FE55DA"/>
    <w:rsid w:val="00FF1E2D"/>
    <w:rsid w:val="00FF5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4BBB"/>
  <w15:docId w15:val="{EA213E1D-96E8-462C-A7DE-7E5CC49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PL" w:eastAsia="pl-PL" w:bidi="ar-SA"/>
      </w:rPr>
    </w:rPrDefault>
    <w:pPrDefault>
      <w:pPr>
        <w:tabs>
          <w:tab w:val="left" w:pos="709"/>
        </w:tabs>
        <w:spacing w:after="16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38A"/>
    <w:pPr>
      <w:contextualSpacing/>
    </w:pPr>
  </w:style>
  <w:style w:type="paragraph" w:styleId="Nagwek1">
    <w:name w:val="heading 1"/>
    <w:basedOn w:val="Normalny"/>
    <w:next w:val="Normalny"/>
    <w:link w:val="Nagwek1Znak"/>
    <w:uiPriority w:val="9"/>
    <w:qFormat/>
    <w:rsid w:val="00BC6B0A"/>
    <w:pPr>
      <w:keepNext/>
      <w:keepLines/>
      <w:spacing w:before="360" w:after="360"/>
      <w:outlineLvl w:val="0"/>
    </w:pPr>
    <w:rPr>
      <w:rFonts w:eastAsiaTheme="majorEastAsia" w:cstheme="majorBidi"/>
      <w:b/>
      <w:color w:val="2F5496" w:themeColor="accent1" w:themeShade="BF"/>
      <w:sz w:val="38"/>
      <w:szCs w:val="32"/>
    </w:rPr>
  </w:style>
  <w:style w:type="paragraph" w:styleId="Nagwek2">
    <w:name w:val="heading 2"/>
    <w:basedOn w:val="Normalny"/>
    <w:next w:val="Normalny"/>
    <w:link w:val="Nagwek2Znak"/>
    <w:uiPriority w:val="9"/>
    <w:unhideWhenUsed/>
    <w:qFormat/>
    <w:rsid w:val="00246D76"/>
    <w:pPr>
      <w:keepNext/>
      <w:keepLines/>
      <w:spacing w:before="360" w:after="240"/>
      <w:outlineLvl w:val="1"/>
    </w:pPr>
    <w:rPr>
      <w:rFonts w:eastAsiaTheme="majorEastAsia" w:cstheme="majorBidi"/>
      <w:color w:val="2F5496" w:themeColor="accent1" w:themeShade="BF"/>
      <w:sz w:val="34"/>
      <w:szCs w:val="26"/>
    </w:rPr>
  </w:style>
  <w:style w:type="paragraph" w:styleId="Nagwek3">
    <w:name w:val="heading 3"/>
    <w:basedOn w:val="Normalny"/>
    <w:next w:val="Normalny"/>
    <w:link w:val="Nagwek3Znak"/>
    <w:uiPriority w:val="9"/>
    <w:unhideWhenUsed/>
    <w:qFormat/>
    <w:rsid w:val="00AD0989"/>
    <w:pPr>
      <w:keepNext/>
      <w:keepLines/>
      <w:tabs>
        <w:tab w:val="left" w:pos="8303"/>
      </w:tabs>
      <w:spacing w:before="240" w:after="120"/>
      <w:outlineLvl w:val="2"/>
    </w:pPr>
    <w:rPr>
      <w:rFonts w:eastAsiaTheme="majorEastAsia" w:cstheme="majorBidi"/>
      <w:color w:val="2F5496" w:themeColor="accent1" w:themeShade="BF"/>
      <w:sz w:val="30"/>
      <w:szCs w:val="24"/>
    </w:rPr>
  </w:style>
  <w:style w:type="paragraph" w:styleId="Nagwek4">
    <w:name w:val="heading 4"/>
    <w:basedOn w:val="Nagwek3"/>
    <w:next w:val="Normalny"/>
    <w:link w:val="Nagwek4Znak"/>
    <w:uiPriority w:val="9"/>
    <w:unhideWhenUsed/>
    <w:qFormat/>
    <w:rsid w:val="00E46475"/>
    <w:pPr>
      <w:outlineLvl w:val="3"/>
    </w:pPr>
    <w:rPr>
      <w:sz w:val="26"/>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4E5A58"/>
    <w:rPr>
      <w:b/>
      <w:sz w:val="40"/>
    </w:rPr>
  </w:style>
  <w:style w:type="table" w:styleId="Tabela-Siatka">
    <w:name w:val="Table Grid"/>
    <w:basedOn w:val="Standardowy"/>
    <w:uiPriority w:val="39"/>
    <w:rsid w:val="0082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46D76"/>
    <w:rPr>
      <w:rFonts w:ascii="Arial" w:eastAsiaTheme="majorEastAsia" w:hAnsi="Arial" w:cstheme="majorBidi"/>
      <w:color w:val="2F5496" w:themeColor="accent1" w:themeShade="BF"/>
      <w:sz w:val="34"/>
      <w:szCs w:val="26"/>
    </w:rPr>
  </w:style>
  <w:style w:type="character" w:styleId="Uwydatnienie">
    <w:name w:val="Emphasis"/>
    <w:basedOn w:val="Domylnaczcionkaakapitu"/>
    <w:uiPriority w:val="20"/>
    <w:qFormat/>
    <w:rsid w:val="00820BC9"/>
    <w:rPr>
      <w:i/>
      <w:iCs/>
    </w:rPr>
  </w:style>
  <w:style w:type="table" w:customStyle="1" w:styleId="Tabelanagwek">
    <w:name w:val="Tabela nagłówek"/>
    <w:basedOn w:val="Standardowy"/>
    <w:uiPriority w:val="99"/>
    <w:rsid w:val="00820BC9"/>
    <w:pPr>
      <w:spacing w:after="0" w:line="240" w:lineRule="auto"/>
    </w:pPr>
    <w:tblPr/>
    <w:tblStylePr w:type="firstRow">
      <w:pPr>
        <w:jc w:val="center"/>
      </w:pPr>
      <w:rPr>
        <w:rFonts w:ascii="Arial" w:hAnsi="Arial"/>
        <w:b/>
        <w:sz w:val="22"/>
      </w:rPr>
      <w:tblPr/>
      <w:tcPr>
        <w:vAlign w:val="center"/>
      </w:tcPr>
    </w:tblStylePr>
  </w:style>
  <w:style w:type="table" w:customStyle="1" w:styleId="tabelanagwek0">
    <w:name w:val="tabela nagłówek"/>
    <w:basedOn w:val="Standardowy"/>
    <w:uiPriority w:val="99"/>
    <w:rsid w:val="004D3A96"/>
    <w:pPr>
      <w:spacing w:after="0" w:line="240" w:lineRule="auto"/>
    </w:pPr>
    <w:rPr>
      <w:b/>
    </w:rPr>
    <w:tblPr/>
    <w:trPr>
      <w:tblHeader/>
    </w:trPr>
    <w:tcPr>
      <w:vAlign w:val="center"/>
    </w:tcPr>
    <w:tblStylePr w:type="firstRow">
      <w:pPr>
        <w:jc w:val="center"/>
      </w:pPr>
      <w:rPr>
        <w:rFonts w:ascii="Arial" w:hAnsi="Arial"/>
        <w:sz w:val="22"/>
      </w:rPr>
      <w:tblPr/>
      <w:tcPr>
        <w:vAlign w:val="center"/>
      </w:tcPr>
    </w:tblStylePr>
  </w:style>
  <w:style w:type="character" w:customStyle="1" w:styleId="TytuZnak">
    <w:name w:val="Tytuł Znak"/>
    <w:basedOn w:val="Domylnaczcionkaakapitu"/>
    <w:link w:val="Tytu"/>
    <w:uiPriority w:val="10"/>
    <w:rsid w:val="004E5A58"/>
    <w:rPr>
      <w:rFonts w:ascii="Arial" w:hAnsi="Arial"/>
      <w:b/>
      <w:sz w:val="40"/>
    </w:rPr>
  </w:style>
  <w:style w:type="paragraph" w:customStyle="1" w:styleId="DecimalAligned">
    <w:name w:val="Decimal Aligned"/>
    <w:basedOn w:val="Normalny"/>
    <w:uiPriority w:val="40"/>
    <w:qFormat/>
    <w:rsid w:val="00F51BBB"/>
    <w:pPr>
      <w:tabs>
        <w:tab w:val="decimal" w:pos="360"/>
      </w:tabs>
      <w:spacing w:after="200" w:line="276" w:lineRule="auto"/>
    </w:pPr>
    <w:rPr>
      <w:rFonts w:eastAsiaTheme="minorEastAsia" w:cs="Times New Roman"/>
    </w:rPr>
  </w:style>
  <w:style w:type="paragraph" w:styleId="Tekstprzypisudolnego">
    <w:name w:val="footnote text"/>
    <w:basedOn w:val="Normalny"/>
    <w:link w:val="TekstprzypisudolnegoZnak"/>
    <w:uiPriority w:val="99"/>
    <w:unhideWhenUsed/>
    <w:rsid w:val="00F51BBB"/>
    <w:pPr>
      <w:spacing w:after="0" w:line="240" w:lineRule="auto"/>
    </w:pPr>
    <w:rPr>
      <w:rFonts w:eastAsiaTheme="minorEastAsia" w:cs="Times New Roman"/>
      <w:sz w:val="20"/>
      <w:szCs w:val="20"/>
    </w:rPr>
  </w:style>
  <w:style w:type="character" w:customStyle="1" w:styleId="TekstprzypisudolnegoZnak">
    <w:name w:val="Tekst przypisu dolnego Znak"/>
    <w:basedOn w:val="Domylnaczcionkaakapitu"/>
    <w:link w:val="Tekstprzypisudolnego"/>
    <w:uiPriority w:val="99"/>
    <w:rsid w:val="00F51BBB"/>
    <w:rPr>
      <w:rFonts w:eastAsiaTheme="minorEastAsia" w:cs="Times New Roman"/>
      <w:sz w:val="20"/>
      <w:szCs w:val="20"/>
      <w:lang w:eastAsia="pl-PL"/>
    </w:rPr>
  </w:style>
  <w:style w:type="character" w:styleId="Wyrnieniedelikatne">
    <w:name w:val="Subtle Emphasis"/>
    <w:basedOn w:val="Domylnaczcionkaakapitu"/>
    <w:uiPriority w:val="19"/>
    <w:qFormat/>
    <w:rsid w:val="00F51BBB"/>
    <w:rPr>
      <w:i/>
      <w:iCs/>
    </w:rPr>
  </w:style>
  <w:style w:type="table" w:styleId="redniecieniowanie2akcent5">
    <w:name w:val="Medium Shading 2 Accent 5"/>
    <w:basedOn w:val="Standardowy"/>
    <w:uiPriority w:val="64"/>
    <w:rsid w:val="00F51BB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gwek">
    <w:name w:val="header"/>
    <w:basedOn w:val="Normalny"/>
    <w:link w:val="NagwekZnak"/>
    <w:uiPriority w:val="99"/>
    <w:unhideWhenUsed/>
    <w:rsid w:val="00C512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225"/>
  </w:style>
  <w:style w:type="paragraph" w:styleId="Stopka">
    <w:name w:val="footer"/>
    <w:basedOn w:val="Normalny"/>
    <w:link w:val="StopkaZnak"/>
    <w:uiPriority w:val="99"/>
    <w:unhideWhenUsed/>
    <w:rsid w:val="00C512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225"/>
  </w:style>
  <w:style w:type="paragraph" w:styleId="Bezodstpw">
    <w:name w:val="No Spacing"/>
    <w:link w:val="BezodstpwZnak"/>
    <w:uiPriority w:val="1"/>
    <w:qFormat/>
    <w:rsid w:val="00217847"/>
    <w:pPr>
      <w:spacing w:after="0" w:line="240" w:lineRule="auto"/>
    </w:pPr>
    <w:rPr>
      <w:rFonts w:eastAsiaTheme="minorEastAsia"/>
    </w:rPr>
  </w:style>
  <w:style w:type="character" w:customStyle="1" w:styleId="BezodstpwZnak">
    <w:name w:val="Bez odstępów Znak"/>
    <w:basedOn w:val="Domylnaczcionkaakapitu"/>
    <w:link w:val="Bezodstpw"/>
    <w:uiPriority w:val="1"/>
    <w:rsid w:val="00217847"/>
    <w:rPr>
      <w:rFonts w:eastAsiaTheme="minorEastAsia"/>
      <w:lang w:eastAsia="pl-PL"/>
    </w:rPr>
  </w:style>
  <w:style w:type="character" w:customStyle="1" w:styleId="Nagwek1Znak">
    <w:name w:val="Nagłówek 1 Znak"/>
    <w:basedOn w:val="Domylnaczcionkaakapitu"/>
    <w:link w:val="Nagwek1"/>
    <w:uiPriority w:val="9"/>
    <w:rsid w:val="00BC6B0A"/>
    <w:rPr>
      <w:rFonts w:ascii="Arial" w:eastAsiaTheme="majorEastAsia" w:hAnsi="Arial" w:cstheme="majorBidi"/>
      <w:b/>
      <w:color w:val="2F5496" w:themeColor="accent1" w:themeShade="BF"/>
      <w:sz w:val="38"/>
      <w:szCs w:val="32"/>
    </w:rPr>
  </w:style>
  <w:style w:type="paragraph" w:styleId="Tekstdymka">
    <w:name w:val="Balloon Text"/>
    <w:basedOn w:val="Normalny"/>
    <w:link w:val="TekstdymkaZnak"/>
    <w:uiPriority w:val="99"/>
    <w:semiHidden/>
    <w:unhideWhenUsed/>
    <w:rsid w:val="00637F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F24"/>
    <w:rPr>
      <w:rFonts w:ascii="Segoe UI" w:hAnsi="Segoe UI" w:cs="Segoe UI"/>
      <w:sz w:val="18"/>
      <w:szCs w:val="18"/>
    </w:rPr>
  </w:style>
  <w:style w:type="character" w:customStyle="1" w:styleId="Nagwek3Znak">
    <w:name w:val="Nagłówek 3 Znak"/>
    <w:basedOn w:val="Domylnaczcionkaakapitu"/>
    <w:link w:val="Nagwek3"/>
    <w:uiPriority w:val="9"/>
    <w:rsid w:val="00AD0989"/>
    <w:rPr>
      <w:rFonts w:ascii="Arial" w:eastAsiaTheme="majorEastAsia" w:hAnsi="Arial" w:cstheme="majorBidi"/>
      <w:color w:val="2F5496" w:themeColor="accent1" w:themeShade="BF"/>
      <w:sz w:val="30"/>
      <w:szCs w:val="24"/>
    </w:rPr>
  </w:style>
  <w:style w:type="paragraph" w:styleId="Podtytu">
    <w:name w:val="Subtitle"/>
    <w:basedOn w:val="Normalny"/>
    <w:next w:val="Normalny"/>
    <w:link w:val="PodtytuZnak"/>
    <w:uiPriority w:val="11"/>
    <w:qFormat/>
    <w:rPr>
      <w:color w:val="4472C4"/>
      <w:sz w:val="40"/>
      <w:szCs w:val="40"/>
    </w:rPr>
  </w:style>
  <w:style w:type="character" w:customStyle="1" w:styleId="PodtytuZnak">
    <w:name w:val="Podtytuł Znak"/>
    <w:basedOn w:val="Domylnaczcionkaakapitu"/>
    <w:link w:val="Podtytu"/>
    <w:uiPriority w:val="11"/>
    <w:rsid w:val="004E5A58"/>
    <w:rPr>
      <w:rFonts w:ascii="Arial" w:eastAsiaTheme="minorEastAsia" w:hAnsi="Arial"/>
      <w:color w:val="4472C4" w:themeColor="accent1"/>
      <w:spacing w:val="15"/>
      <w:sz w:val="40"/>
    </w:rPr>
  </w:style>
  <w:style w:type="paragraph" w:styleId="Tekstprzypisukocowego">
    <w:name w:val="endnote text"/>
    <w:basedOn w:val="Normalny"/>
    <w:link w:val="TekstprzypisukocowegoZnak"/>
    <w:uiPriority w:val="99"/>
    <w:semiHidden/>
    <w:unhideWhenUsed/>
    <w:rsid w:val="003E1B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1B4F"/>
    <w:rPr>
      <w:rFonts w:ascii="Arial" w:hAnsi="Arial"/>
      <w:sz w:val="20"/>
      <w:szCs w:val="20"/>
    </w:rPr>
  </w:style>
  <w:style w:type="character" w:styleId="Odwoanieprzypisukocowego">
    <w:name w:val="endnote reference"/>
    <w:basedOn w:val="Domylnaczcionkaakapitu"/>
    <w:uiPriority w:val="99"/>
    <w:semiHidden/>
    <w:unhideWhenUsed/>
    <w:rsid w:val="003E1B4F"/>
    <w:rPr>
      <w:vertAlign w:val="superscript"/>
    </w:rPr>
  </w:style>
  <w:style w:type="paragraph" w:customStyle="1" w:styleId="Default">
    <w:name w:val="Default"/>
    <w:rsid w:val="00D02574"/>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WYKRESOPIS">
    <w:name w:val="WYKRES OPIS"/>
    <w:basedOn w:val="Normalny"/>
    <w:link w:val="WYKRESOPISZnak"/>
    <w:autoRedefine/>
    <w:qFormat/>
    <w:rsid w:val="004600DC"/>
    <w:pPr>
      <w:spacing w:before="360"/>
      <w:contextualSpacing w:val="0"/>
    </w:pPr>
    <w:rPr>
      <w:b/>
    </w:rPr>
  </w:style>
  <w:style w:type="paragraph" w:styleId="Akapitzlist">
    <w:name w:val="List Paragraph"/>
    <w:basedOn w:val="Normalny"/>
    <w:uiPriority w:val="34"/>
    <w:qFormat/>
    <w:rsid w:val="00F103F6"/>
    <w:pPr>
      <w:ind w:left="720"/>
    </w:pPr>
  </w:style>
  <w:style w:type="character" w:customStyle="1" w:styleId="WYKRESOPISZnak">
    <w:name w:val="WYKRES OPIS Znak"/>
    <w:basedOn w:val="Domylnaczcionkaakapitu"/>
    <w:link w:val="WYKRESOPIS"/>
    <w:rsid w:val="004600DC"/>
    <w:rPr>
      <w:rFonts w:ascii="Arial" w:hAnsi="Arial"/>
      <w:b/>
    </w:rPr>
  </w:style>
  <w:style w:type="table" w:styleId="Zwykatabela1">
    <w:name w:val="Plain Table 1"/>
    <w:basedOn w:val="Standardowy"/>
    <w:uiPriority w:val="41"/>
    <w:rsid w:val="00C578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listy1jasnaakcent1">
    <w:name w:val="List Table 1 Light Accent 1"/>
    <w:basedOn w:val="Standardowy"/>
    <w:uiPriority w:val="46"/>
    <w:rsid w:val="00C578A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atkatabelijasna">
    <w:name w:val="Grid Table Light"/>
    <w:basedOn w:val="Standardowy"/>
    <w:uiPriority w:val="40"/>
    <w:rsid w:val="00CE13F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71" w:lineRule="auto"/>
      </w:pPr>
      <w:rPr>
        <w:rFonts w:ascii="Arial" w:hAnsi="Arial"/>
        <w:b/>
        <w:sz w:val="22"/>
      </w:rPr>
    </w:tblStylePr>
  </w:style>
  <w:style w:type="table" w:styleId="Zwykatabela2">
    <w:name w:val="Plain Table 2"/>
    <w:basedOn w:val="Standardowy"/>
    <w:uiPriority w:val="42"/>
    <w:rsid w:val="00C578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C578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C578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C578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A-Opis">
    <w:name w:val="TABELA - Opis"/>
    <w:basedOn w:val="WYKRESOPIS"/>
    <w:link w:val="TABELA-OpisZnak"/>
    <w:autoRedefine/>
    <w:qFormat/>
    <w:rsid w:val="00D62807"/>
    <w:pPr>
      <w:jc w:val="both"/>
    </w:pPr>
  </w:style>
  <w:style w:type="character" w:customStyle="1" w:styleId="Nagwek4Znak">
    <w:name w:val="Nagłówek 4 Znak"/>
    <w:basedOn w:val="Domylnaczcionkaakapitu"/>
    <w:link w:val="Nagwek4"/>
    <w:uiPriority w:val="9"/>
    <w:rsid w:val="00E46475"/>
    <w:rPr>
      <w:rFonts w:ascii="Arial" w:eastAsiaTheme="majorEastAsia" w:hAnsi="Arial" w:cstheme="majorBidi"/>
      <w:color w:val="2F5496" w:themeColor="accent1" w:themeShade="BF"/>
      <w:sz w:val="26"/>
      <w:szCs w:val="24"/>
    </w:rPr>
  </w:style>
  <w:style w:type="character" w:customStyle="1" w:styleId="TABELA-OpisZnak">
    <w:name w:val="TABELA - Opis Znak"/>
    <w:basedOn w:val="WYKRESOPISZnak"/>
    <w:link w:val="TABELA-Opis"/>
    <w:rsid w:val="00D62807"/>
    <w:rPr>
      <w:rFonts w:ascii="Arial" w:hAnsi="Arial"/>
      <w:b/>
    </w:rPr>
  </w:style>
  <w:style w:type="paragraph" w:customStyle="1" w:styleId="tabelardo">
    <w:name w:val="tabela źródło"/>
    <w:basedOn w:val="Normalny"/>
    <w:link w:val="tabelardoZnak"/>
    <w:autoRedefine/>
    <w:qFormat/>
    <w:rsid w:val="00C84622"/>
    <w:pPr>
      <w:tabs>
        <w:tab w:val="right" w:pos="9073"/>
      </w:tabs>
      <w:spacing w:before="120" w:after="240"/>
      <w:contextualSpacing w:val="0"/>
      <w:jc w:val="both"/>
    </w:pPr>
    <w:rPr>
      <w:bCs/>
      <w:sz w:val="20"/>
      <w:szCs w:val="20"/>
    </w:rPr>
  </w:style>
  <w:style w:type="character" w:customStyle="1" w:styleId="tabelardoZnak">
    <w:name w:val="tabela źródło Znak"/>
    <w:basedOn w:val="Domylnaczcionkaakapitu"/>
    <w:link w:val="tabelardo"/>
    <w:rsid w:val="00C84622"/>
    <w:rPr>
      <w:bCs/>
      <w:sz w:val="20"/>
      <w:szCs w:val="20"/>
    </w:rPr>
  </w:style>
  <w:style w:type="character" w:styleId="Hipercze">
    <w:name w:val="Hyperlink"/>
    <w:basedOn w:val="Domylnaczcionkaakapitu"/>
    <w:uiPriority w:val="99"/>
    <w:unhideWhenUsed/>
    <w:rsid w:val="0001570F"/>
    <w:rPr>
      <w:color w:val="0563C1" w:themeColor="hyperlink"/>
      <w:u w:val="single"/>
    </w:rPr>
  </w:style>
  <w:style w:type="character" w:styleId="Odwoaniedokomentarza">
    <w:name w:val="annotation reference"/>
    <w:basedOn w:val="Domylnaczcionkaakapitu"/>
    <w:uiPriority w:val="99"/>
    <w:semiHidden/>
    <w:unhideWhenUsed/>
    <w:rsid w:val="00A8045D"/>
    <w:rPr>
      <w:sz w:val="16"/>
      <w:szCs w:val="16"/>
    </w:rPr>
  </w:style>
  <w:style w:type="paragraph" w:styleId="Tekstkomentarza">
    <w:name w:val="annotation text"/>
    <w:basedOn w:val="Normalny"/>
    <w:link w:val="TekstkomentarzaZnak"/>
    <w:uiPriority w:val="99"/>
    <w:semiHidden/>
    <w:unhideWhenUsed/>
    <w:rsid w:val="00A804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045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A8045D"/>
    <w:rPr>
      <w:b/>
      <w:bCs/>
    </w:rPr>
  </w:style>
  <w:style w:type="character" w:customStyle="1" w:styleId="TematkomentarzaZnak">
    <w:name w:val="Temat komentarza Znak"/>
    <w:basedOn w:val="TekstkomentarzaZnak"/>
    <w:link w:val="Tematkomentarza"/>
    <w:uiPriority w:val="99"/>
    <w:semiHidden/>
    <w:rsid w:val="00A8045D"/>
    <w:rPr>
      <w:rFonts w:ascii="Arial" w:hAnsi="Arial"/>
      <w:b/>
      <w:bCs/>
      <w:sz w:val="20"/>
      <w:szCs w:val="20"/>
    </w:rPr>
  </w:style>
  <w:style w:type="paragraph" w:styleId="Nagwekspisutreci">
    <w:name w:val="TOC Heading"/>
    <w:basedOn w:val="Nagwek1"/>
    <w:next w:val="Normalny"/>
    <w:uiPriority w:val="39"/>
    <w:unhideWhenUsed/>
    <w:qFormat/>
    <w:rsid w:val="00FD4559"/>
    <w:pPr>
      <w:spacing w:before="240" w:after="0" w:line="259" w:lineRule="auto"/>
      <w:outlineLvl w:val="9"/>
    </w:pPr>
    <w:rPr>
      <w:rFonts w:asciiTheme="majorHAnsi" w:hAnsiTheme="majorHAnsi"/>
      <w:b w:val="0"/>
      <w:sz w:val="32"/>
    </w:rPr>
  </w:style>
  <w:style w:type="paragraph" w:styleId="Spistreci2">
    <w:name w:val="toc 2"/>
    <w:basedOn w:val="Normalny"/>
    <w:next w:val="Normalny"/>
    <w:autoRedefine/>
    <w:uiPriority w:val="39"/>
    <w:unhideWhenUsed/>
    <w:rsid w:val="00865904"/>
    <w:pPr>
      <w:tabs>
        <w:tab w:val="clear" w:pos="709"/>
      </w:tabs>
      <w:spacing w:after="0"/>
      <w:ind w:left="220"/>
    </w:pPr>
    <w:rPr>
      <w:rFonts w:asciiTheme="minorHAnsi" w:hAnsiTheme="minorHAnsi" w:cstheme="minorHAnsi"/>
      <w:smallCaps/>
      <w:sz w:val="20"/>
      <w:szCs w:val="20"/>
    </w:rPr>
  </w:style>
  <w:style w:type="paragraph" w:styleId="Spistreci1">
    <w:name w:val="toc 1"/>
    <w:basedOn w:val="Normalny"/>
    <w:next w:val="Normalny"/>
    <w:autoRedefine/>
    <w:uiPriority w:val="39"/>
    <w:unhideWhenUsed/>
    <w:rsid w:val="00766EE3"/>
    <w:pPr>
      <w:tabs>
        <w:tab w:val="clear" w:pos="709"/>
        <w:tab w:val="right" w:leader="dot" w:pos="9060"/>
      </w:tabs>
      <w:spacing w:before="120" w:after="120"/>
    </w:pPr>
    <w:rPr>
      <w:rFonts w:asciiTheme="minorHAnsi" w:hAnsiTheme="minorHAnsi" w:cstheme="minorHAnsi"/>
      <w:b/>
      <w:bCs/>
      <w:caps/>
      <w:sz w:val="20"/>
      <w:szCs w:val="20"/>
    </w:rPr>
  </w:style>
  <w:style w:type="paragraph" w:styleId="Spistreci3">
    <w:name w:val="toc 3"/>
    <w:basedOn w:val="Normalny"/>
    <w:next w:val="Normalny"/>
    <w:autoRedefine/>
    <w:uiPriority w:val="39"/>
    <w:unhideWhenUsed/>
    <w:rsid w:val="00865904"/>
    <w:pPr>
      <w:tabs>
        <w:tab w:val="clear" w:pos="709"/>
      </w:tabs>
      <w:spacing w:after="0"/>
      <w:ind w:left="440"/>
    </w:pPr>
    <w:rPr>
      <w:rFonts w:asciiTheme="minorHAnsi" w:hAnsiTheme="minorHAnsi" w:cstheme="minorHAnsi"/>
      <w:i/>
      <w:iCs/>
      <w:sz w:val="20"/>
      <w:szCs w:val="20"/>
    </w:rPr>
  </w:style>
  <w:style w:type="paragraph" w:styleId="Spistreci4">
    <w:name w:val="toc 4"/>
    <w:basedOn w:val="Normalny"/>
    <w:next w:val="Normalny"/>
    <w:autoRedefine/>
    <w:uiPriority w:val="39"/>
    <w:unhideWhenUsed/>
    <w:rsid w:val="00865904"/>
    <w:pPr>
      <w:tabs>
        <w:tab w:val="clear" w:pos="709"/>
      </w:tabs>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F56401"/>
    <w:pPr>
      <w:tabs>
        <w:tab w:val="clear" w:pos="709"/>
      </w:tabs>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F56401"/>
    <w:pPr>
      <w:tabs>
        <w:tab w:val="clear" w:pos="709"/>
      </w:tabs>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F56401"/>
    <w:pPr>
      <w:tabs>
        <w:tab w:val="clear" w:pos="709"/>
      </w:tabs>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F56401"/>
    <w:pPr>
      <w:tabs>
        <w:tab w:val="clear" w:pos="709"/>
      </w:tabs>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F56401"/>
    <w:pPr>
      <w:tabs>
        <w:tab w:val="clear" w:pos="709"/>
      </w:tabs>
      <w:spacing w:after="0"/>
      <w:ind w:left="1760"/>
    </w:pPr>
    <w:rPr>
      <w:rFonts w:asciiTheme="minorHAnsi" w:hAnsiTheme="minorHAnsi" w:cstheme="minorHAnsi"/>
      <w:sz w:val="18"/>
      <w:szCs w:val="18"/>
    </w:rPr>
  </w:style>
  <w:style w:type="paragraph" w:customStyle="1" w:styleId="nagwektabeli">
    <w:name w:val="nagłówek tabeli"/>
    <w:basedOn w:val="tabelaocena"/>
    <w:link w:val="nagwektabeliZnak"/>
    <w:autoRedefine/>
    <w:qFormat/>
    <w:rsid w:val="00560E90"/>
    <w:rPr>
      <w:b/>
      <w:lang w:eastAsia="ar-SA"/>
    </w:rPr>
  </w:style>
  <w:style w:type="character" w:customStyle="1" w:styleId="nagwektabeliZnak">
    <w:name w:val="nagłówek tabeli Znak"/>
    <w:basedOn w:val="NagwekZnak"/>
    <w:link w:val="nagwektabeli"/>
    <w:rsid w:val="00560E90"/>
    <w:rPr>
      <w:b/>
      <w:bCs/>
      <w:lang w:eastAsia="ar-SA"/>
    </w:rPr>
  </w:style>
  <w:style w:type="paragraph" w:styleId="Tekstpodstawowy">
    <w:name w:val="Body Text"/>
    <w:aliases w:val="Tekst podstawowy Znak Znak Znak Znak Znak Znak Znak Znak Znak Znak Znak Znak Znak Znak Znak Znak Znak Znak Znak Znak Znak Znak Znak Znak Znak Znak Znak Znak Znak Znak"/>
    <w:basedOn w:val="Normalny"/>
    <w:link w:val="TekstpodstawowyZnak"/>
    <w:autoRedefine/>
    <w:rsid w:val="006642F5"/>
    <w:pPr>
      <w:widowControl w:val="0"/>
      <w:tabs>
        <w:tab w:val="clear" w:pos="709"/>
      </w:tabs>
      <w:adjustRightInd w:val="0"/>
      <w:spacing w:before="240" w:after="0" w:line="360" w:lineRule="auto"/>
      <w:ind w:firstLine="708"/>
      <w:contextualSpacing w:val="0"/>
      <w:jc w:val="both"/>
      <w:textAlignment w:val="baseline"/>
    </w:pPr>
    <w:rPr>
      <w:rFonts w:ascii="Times New Roman" w:eastAsia="Times New Roman" w:hAnsi="Times New Roman" w:cs="Times New Roman"/>
      <w:color w:val="000000"/>
      <w:sz w:val="26"/>
      <w:szCs w:val="20"/>
    </w:rPr>
  </w:style>
  <w:style w:type="character" w:customStyle="1" w:styleId="TekstpodstawowyZnak">
    <w:name w:val="Tekst podstawowy Znak"/>
    <w:aliases w:val="Tekst podstawowy Znak Znak Znak Znak Znak Znak Znak Znak Znak Znak Znak Znak Znak Znak Znak Znak Znak Znak Znak Znak Znak Znak Znak Znak Znak Znak Znak Znak Znak Znak Znak"/>
    <w:basedOn w:val="Domylnaczcionkaakapitu"/>
    <w:link w:val="Tekstpodstawowy"/>
    <w:rsid w:val="006642F5"/>
    <w:rPr>
      <w:rFonts w:ascii="Times New Roman" w:eastAsia="Times New Roman" w:hAnsi="Times New Roman" w:cs="Times New Roman"/>
      <w:color w:val="000000"/>
      <w:sz w:val="26"/>
      <w:szCs w:val="20"/>
      <w:lang w:eastAsia="pl-PL"/>
    </w:rPr>
  </w:style>
  <w:style w:type="character" w:styleId="Odwoanieprzypisudolnego">
    <w:name w:val="footnote reference"/>
    <w:rsid w:val="00B43F2C"/>
    <w:rPr>
      <w:vertAlign w:val="superscript"/>
    </w:rPr>
  </w:style>
  <w:style w:type="paragraph" w:customStyle="1" w:styleId="tabelaocena">
    <w:name w:val="tabela ocena"/>
    <w:basedOn w:val="Normalny"/>
    <w:link w:val="tabelaocenaZnak"/>
    <w:autoRedefine/>
    <w:qFormat/>
    <w:rsid w:val="005B5402"/>
    <w:pPr>
      <w:spacing w:after="0" w:line="240" w:lineRule="auto"/>
      <w:contextualSpacing w:val="0"/>
    </w:pPr>
    <w:rPr>
      <w:bCs/>
    </w:rPr>
  </w:style>
  <w:style w:type="character" w:customStyle="1" w:styleId="tabelaocenaZnak">
    <w:name w:val="tabela ocena Znak"/>
    <w:basedOn w:val="Domylnaczcionkaakapitu"/>
    <w:link w:val="tabelaocena"/>
    <w:rsid w:val="005B5402"/>
    <w:rPr>
      <w:rFonts w:ascii="Arial" w:hAnsi="Arial"/>
      <w:bCs/>
    </w:rPr>
  </w:style>
  <w:style w:type="paragraph" w:customStyle="1" w:styleId="Wykres">
    <w:name w:val="Wykres"/>
    <w:basedOn w:val="Normalny"/>
    <w:link w:val="WykresZnak"/>
    <w:autoRedefine/>
    <w:qFormat/>
    <w:rsid w:val="004600DC"/>
    <w:pPr>
      <w:spacing w:before="360"/>
      <w:jc w:val="both"/>
    </w:pPr>
    <w:rPr>
      <w:noProof/>
      <w:sz w:val="21"/>
    </w:rPr>
  </w:style>
  <w:style w:type="character" w:customStyle="1" w:styleId="WykresZnak">
    <w:name w:val="Wykres Znak"/>
    <w:basedOn w:val="Domylnaczcionkaakapitu"/>
    <w:link w:val="Wykres"/>
    <w:rsid w:val="004600DC"/>
    <w:rPr>
      <w:rFonts w:ascii="Arial" w:hAnsi="Arial"/>
      <w:noProof/>
      <w:sz w:val="21"/>
      <w:lang w:eastAsia="pl-PL"/>
    </w:rPr>
  </w:style>
  <w:style w:type="table" w:customStyle="1" w:styleId="a">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pPr>
    <w:rPr>
      <w:b/>
    </w:rPr>
    <w:tblPr>
      <w:tblStyleRowBandSize w:val="1"/>
      <w:tblStyleColBandSize w:val="1"/>
      <w:tblCellMar>
        <w:left w:w="115" w:type="dxa"/>
        <w:right w:w="115" w:type="dxa"/>
      </w:tblCellMar>
    </w:tblPr>
    <w:tcPr>
      <w:vAlign w:val="center"/>
    </w:tcPr>
    <w:tblStylePr w:type="firstRow">
      <w:pPr>
        <w:spacing w:line="271" w:lineRule="auto"/>
      </w:pPr>
      <w:rPr>
        <w:rFonts w:ascii="Arial" w:eastAsia="Arial" w:hAnsi="Arial" w:cs="Arial"/>
        <w:b/>
        <w:sz w:val="22"/>
        <w:szCs w:val="22"/>
      </w:rPr>
    </w:tblStylePr>
  </w:style>
  <w:style w:type="table" w:customStyle="1" w:styleId="a1">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2">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3">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4">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b/>
    </w:rPr>
    <w:tblPr>
      <w:tblStyleRowBandSize w:val="1"/>
      <w:tblStyleColBandSize w:val="1"/>
      <w:tblCellMar>
        <w:left w:w="115" w:type="dxa"/>
        <w:right w:w="115" w:type="dxa"/>
      </w:tblCellMar>
    </w:tblPr>
    <w:tcPr>
      <w:vAlign w:val="center"/>
    </w:tcPr>
  </w:style>
  <w:style w:type="character" w:customStyle="1" w:styleId="markedcontent">
    <w:name w:val="markedcontent"/>
    <w:basedOn w:val="Domylnaczcionkaakapitu"/>
    <w:rsid w:val="00DE7436"/>
  </w:style>
  <w:style w:type="paragraph" w:styleId="Legenda">
    <w:name w:val="caption"/>
    <w:basedOn w:val="Normalny"/>
    <w:next w:val="Normalny"/>
    <w:uiPriority w:val="35"/>
    <w:unhideWhenUsed/>
    <w:qFormat/>
    <w:rsid w:val="007D3FD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2021</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2.3148148148148147E-2"/>
                  <c:y val="-8.730158730158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3A-43BB-BAE2-2A721852C172}"/>
                </c:ext>
              </c:extLst>
            </c:dLbl>
            <c:dLbl>
              <c:idx val="1"/>
              <c:layout>
                <c:manualLayout>
                  <c:x val="2.314814814814814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3A-43BB-BAE2-2A721852C172}"/>
                </c:ext>
              </c:extLst>
            </c:dLbl>
            <c:dLbl>
              <c:idx val="2"/>
              <c:layout>
                <c:manualLayout>
                  <c:x val="6.9444444444444441E-3"/>
                  <c:y val="-5.9523809523809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63A-43BB-BAE2-2A721852C172}"/>
                </c:ext>
              </c:extLst>
            </c:dLbl>
            <c:dLbl>
              <c:idx val="3"/>
              <c:layout>
                <c:manualLayout>
                  <c:x val="2.3146845938688547E-3"/>
                  <c:y val="-4.85874819819378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63A-43BB-BAE2-2A721852C172}"/>
                </c:ext>
              </c:extLst>
            </c:dLbl>
            <c:dLbl>
              <c:idx val="4"/>
              <c:layout>
                <c:manualLayout>
                  <c:x val="-2.5173439741155868E-3"/>
                  <c:y val="-4.5899399561356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14-44D6-ACBD-8C2651865749}"/>
                </c:ext>
              </c:extLst>
            </c:dLbl>
            <c:dLbl>
              <c:idx val="5"/>
              <c:layout>
                <c:manualLayout>
                  <c:x val="-6.6563124029287773E-3"/>
                  <c:y val="-5.7621190875424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63A-43BB-BAE2-2A721852C172}"/>
                </c:ext>
              </c:extLst>
            </c:dLbl>
            <c:dLbl>
              <c:idx val="6"/>
              <c:layout>
                <c:manualLayout>
                  <c:x val="-1.1093854004881377E-2"/>
                  <c:y val="-3.6865690667869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63A-43BB-BAE2-2A721852C172}"/>
                </c:ext>
              </c:extLst>
            </c:dLbl>
            <c:dLbl>
              <c:idx val="7"/>
              <c:layout>
                <c:manualLayout>
                  <c:x val="-4.4375416019525995E-3"/>
                  <c:y val="-4.5899399561356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63A-43BB-BAE2-2A721852C172}"/>
                </c:ext>
              </c:extLst>
            </c:dLbl>
            <c:dLbl>
              <c:idx val="8"/>
              <c:layout>
                <c:manualLayout>
                  <c:x val="-1.7654077908555197E-2"/>
                  <c:y val="-5.8169659054137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63A-43BB-BAE2-2A721852C172}"/>
                </c:ext>
              </c:extLst>
            </c:dLbl>
            <c:dLbl>
              <c:idx val="9"/>
              <c:layout>
                <c:manualLayout>
                  <c:x val="-2.4406478810738933E-2"/>
                  <c:y val="-4.9501704565883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63A-43BB-BAE2-2A721852C172}"/>
                </c:ext>
              </c:extLst>
            </c:dLbl>
            <c:dLbl>
              <c:idx val="10"/>
              <c:layout>
                <c:manualLayout>
                  <c:x val="-2.421447651859154E-2"/>
                  <c:y val="-3.5037245499978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63A-43BB-BAE2-2A721852C172}"/>
                </c:ext>
              </c:extLst>
            </c:dLbl>
            <c:dLbl>
              <c:idx val="11"/>
              <c:layout>
                <c:manualLayout>
                  <c:x val="-1.8422436489869652E-2"/>
                  <c:y val="-8.5764668582056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63A-43BB-BAE2-2A721852C172}"/>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Arkusz1!$A$2:$A$14</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Arkusz1!$B$2:$B$14</c:f>
              <c:numCache>
                <c:formatCode>General</c:formatCode>
                <c:ptCount val="13"/>
                <c:pt idx="0">
                  <c:v>2713</c:v>
                </c:pt>
                <c:pt idx="1">
                  <c:v>2770</c:v>
                </c:pt>
                <c:pt idx="2">
                  <c:v>2673</c:v>
                </c:pt>
                <c:pt idx="3">
                  <c:v>2602</c:v>
                </c:pt>
                <c:pt idx="4">
                  <c:v>2513</c:v>
                </c:pt>
                <c:pt idx="5">
                  <c:v>2409</c:v>
                </c:pt>
                <c:pt idx="6">
                  <c:v>2413</c:v>
                </c:pt>
                <c:pt idx="7">
                  <c:v>2295</c:v>
                </c:pt>
                <c:pt idx="8">
                  <c:v>2183</c:v>
                </c:pt>
                <c:pt idx="9">
                  <c:v>2161</c:v>
                </c:pt>
                <c:pt idx="10">
                  <c:v>2142</c:v>
                </c:pt>
                <c:pt idx="11">
                  <c:v>2114</c:v>
                </c:pt>
              </c:numCache>
            </c:numRef>
          </c:val>
          <c:smooth val="0"/>
          <c:extLst>
            <c:ext xmlns:c16="http://schemas.microsoft.com/office/drawing/2014/chart" uri="{C3380CC4-5D6E-409C-BE32-E72D297353CC}">
              <c16:uniqueId val="{00000000-A63A-43BB-BAE2-2A721852C172}"/>
            </c:ext>
          </c:extLst>
        </c:ser>
        <c:ser>
          <c:idx val="1"/>
          <c:order val="1"/>
          <c:tx>
            <c:strRef>
              <c:f>Arkusz1!$C$1</c:f>
              <c:strCache>
                <c:ptCount val="1"/>
                <c:pt idx="0">
                  <c:v>2022</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3.819937140650851E-2"/>
                  <c:y val="7.4848256047695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3A-43BB-BAE2-2A721852C172}"/>
                </c:ext>
              </c:extLst>
            </c:dLbl>
            <c:dLbl>
              <c:idx val="1"/>
              <c:layout>
                <c:manualLayout>
                  <c:x val="-1.3312624805857555E-2"/>
                  <c:y val="8.4064678714662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63A-43BB-BAE2-2A721852C172}"/>
                </c:ext>
              </c:extLst>
            </c:dLbl>
            <c:dLbl>
              <c:idx val="2"/>
              <c:layout>
                <c:manualLayout>
                  <c:x val="-2.4310390311483972E-2"/>
                  <c:y val="8.1010841888848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63A-43BB-BAE2-2A721852C172}"/>
                </c:ext>
              </c:extLst>
            </c:dLbl>
            <c:dLbl>
              <c:idx val="3"/>
              <c:layout>
                <c:manualLayout>
                  <c:x val="-2.9036022704838842E-2"/>
                  <c:y val="-5.7512347071186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63A-43BB-BAE2-2A721852C172}"/>
                </c:ext>
              </c:extLst>
            </c:dLbl>
            <c:dLbl>
              <c:idx val="4"/>
              <c:layout>
                <c:manualLayout>
                  <c:x val="-2.3148148148148997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3A-43BB-BAE2-2A721852C172}"/>
                </c:ext>
              </c:extLst>
            </c:dLbl>
            <c:dLbl>
              <c:idx val="5"/>
              <c:layout>
                <c:manualLayout>
                  <c:x val="2.3148148148147301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3A-43BB-BAE2-2A721852C172}"/>
                </c:ext>
              </c:extLst>
            </c:dLbl>
            <c:dLbl>
              <c:idx val="6"/>
              <c:layout>
                <c:manualLayout>
                  <c:x val="4.6296296296296294E-3"/>
                  <c:y val="-3.5714285714285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3A-43BB-BAE2-2A721852C172}"/>
                </c:ext>
              </c:extLst>
            </c:dLbl>
            <c:dLbl>
              <c:idx val="7"/>
              <c:layout>
                <c:manualLayout>
                  <c:x val="-5.0647549131796817E-2"/>
                  <c:y val="6.8611800237299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3A-43BB-BAE2-2A721852C172}"/>
                </c:ext>
              </c:extLst>
            </c:dLbl>
            <c:dLbl>
              <c:idx val="8"/>
              <c:layout>
                <c:manualLayout>
                  <c:x val="-3.7334924325939177E-2"/>
                  <c:y val="4.8039013803224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3A-43BB-BAE2-2A721852C172}"/>
                </c:ext>
              </c:extLst>
            </c:dLbl>
            <c:dLbl>
              <c:idx val="9"/>
              <c:layout>
                <c:manualLayout>
                  <c:x val="-5.990681162635908E-2"/>
                  <c:y val="8.3442013708435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63A-43BB-BAE2-2A721852C172}"/>
                </c:ext>
              </c:extLst>
            </c:dLbl>
            <c:dLbl>
              <c:idx val="10"/>
              <c:layout>
                <c:manualLayout>
                  <c:x val="-2.8809079140235051E-4"/>
                  <c:y val="5.36531314656651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63A-43BB-BAE2-2A721852C172}"/>
                </c:ext>
              </c:extLst>
            </c:dLbl>
            <c:dLbl>
              <c:idx val="11"/>
              <c:layout>
                <c:manualLayout>
                  <c:x val="-2.9871293822908776E-3"/>
                  <c:y val="5.7438477101943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63A-43BB-BAE2-2A721852C172}"/>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Arkusz1!$A$2:$A$14</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Arkusz1!$C$2:$C$14</c:f>
              <c:numCache>
                <c:formatCode>General</c:formatCode>
                <c:ptCount val="13"/>
                <c:pt idx="0">
                  <c:v>2200</c:v>
                </c:pt>
                <c:pt idx="1">
                  <c:v>2231</c:v>
                </c:pt>
                <c:pt idx="2">
                  <c:v>2180</c:v>
                </c:pt>
                <c:pt idx="3">
                  <c:v>2083</c:v>
                </c:pt>
                <c:pt idx="4">
                  <c:v>2056</c:v>
                </c:pt>
                <c:pt idx="5">
                  <c:v>1988</c:v>
                </c:pt>
                <c:pt idx="6">
                  <c:v>1978</c:v>
                </c:pt>
                <c:pt idx="7">
                  <c:v>1988</c:v>
                </c:pt>
                <c:pt idx="8">
                  <c:v>2064</c:v>
                </c:pt>
                <c:pt idx="9">
                  <c:v>2032</c:v>
                </c:pt>
                <c:pt idx="10">
                  <c:v>2034</c:v>
                </c:pt>
                <c:pt idx="11">
                  <c:v>2095</c:v>
                </c:pt>
              </c:numCache>
            </c:numRef>
          </c:val>
          <c:smooth val="0"/>
          <c:extLst>
            <c:ext xmlns:c16="http://schemas.microsoft.com/office/drawing/2014/chart" uri="{C3380CC4-5D6E-409C-BE32-E72D297353CC}">
              <c16:uniqueId val="{00000001-A63A-43BB-BAE2-2A721852C172}"/>
            </c:ext>
          </c:extLst>
        </c:ser>
        <c:dLbls>
          <c:showLegendKey val="0"/>
          <c:showVal val="0"/>
          <c:showCatName val="0"/>
          <c:showSerName val="0"/>
          <c:showPercent val="0"/>
          <c:showBubbleSize val="0"/>
        </c:dLbls>
        <c:marker val="1"/>
        <c:smooth val="0"/>
        <c:axId val="572664472"/>
        <c:axId val="572662120"/>
      </c:lineChart>
      <c:catAx>
        <c:axId val="572664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62120"/>
        <c:crosses val="autoZero"/>
        <c:auto val="1"/>
        <c:lblAlgn val="ctr"/>
        <c:lblOffset val="100"/>
        <c:noMultiLvlLbl val="0"/>
      </c:catAx>
      <c:valAx>
        <c:axId val="572662120"/>
        <c:scaling>
          <c:orientation val="minMax"/>
          <c:min val="180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64472"/>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94173895189785E-2"/>
          <c:y val="7.0568700705687007E-2"/>
          <c:w val="0.88880457805488822"/>
          <c:h val="0.63737853129504507"/>
        </c:manualLayout>
      </c:layout>
      <c:lineChart>
        <c:grouping val="standard"/>
        <c:varyColors val="0"/>
        <c:ser>
          <c:idx val="0"/>
          <c:order val="0"/>
          <c:tx>
            <c:strRef>
              <c:f>Arkusz1!$B$1</c:f>
              <c:strCache>
                <c:ptCount val="1"/>
                <c:pt idx="0">
                  <c:v>bezrobotni zarejestrowani - napływ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14583333333333334"/>
                  <c:y val="7.93650793650791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A0-455F-B167-988F6C2D5E4B}"/>
                </c:ext>
              </c:extLst>
            </c:dLbl>
            <c:dLbl>
              <c:idx val="1"/>
              <c:layout>
                <c:manualLayout>
                  <c:x val="7.870370370370370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pt idx="1">
                  <c:v>2022</c:v>
                </c:pt>
              </c:numCache>
            </c:numRef>
          </c:cat>
          <c:val>
            <c:numRef>
              <c:f>Arkusz1!$B$2:$B$3</c:f>
              <c:numCache>
                <c:formatCode>General</c:formatCode>
                <c:ptCount val="2"/>
                <c:pt idx="0">
                  <c:v>3059</c:v>
                </c:pt>
                <c:pt idx="1">
                  <c:v>3081</c:v>
                </c:pt>
              </c:numCache>
            </c:numRef>
          </c:val>
          <c:smooth val="0"/>
          <c:extLst>
            <c:ext xmlns:c16="http://schemas.microsoft.com/office/drawing/2014/chart" uri="{C3380CC4-5D6E-409C-BE32-E72D297353CC}">
              <c16:uniqueId val="{00000002-7EA0-455F-B167-988F6C2D5E4B}"/>
            </c:ext>
          </c:extLst>
        </c:ser>
        <c:ser>
          <c:idx val="1"/>
          <c:order val="1"/>
          <c:tx>
            <c:strRef>
              <c:f>Arkusz1!$C$1</c:f>
              <c:strCache>
                <c:ptCount val="1"/>
                <c:pt idx="0">
                  <c:v>bezrobotni wyrejestrowani - odpływ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2268518518518519"/>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A0-455F-B167-988F6C2D5E4B}"/>
                </c:ext>
              </c:extLst>
            </c:dLbl>
            <c:dLbl>
              <c:idx val="1"/>
              <c:layout>
                <c:manualLayout>
                  <c:x val="9.1731318296599754E-3"/>
                  <c:y val="-4.547938668314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pt idx="1">
                  <c:v>2022</c:v>
                </c:pt>
              </c:numCache>
            </c:numRef>
          </c:cat>
          <c:val>
            <c:numRef>
              <c:f>Arkusz1!$C$2:$C$3</c:f>
              <c:numCache>
                <c:formatCode>General</c:formatCode>
                <c:ptCount val="2"/>
                <c:pt idx="0">
                  <c:v>3563</c:v>
                </c:pt>
                <c:pt idx="1">
                  <c:v>3100</c:v>
                </c:pt>
              </c:numCache>
            </c:numRef>
          </c:val>
          <c:smooth val="0"/>
          <c:extLst>
            <c:ext xmlns:c16="http://schemas.microsoft.com/office/drawing/2014/chart" uri="{C3380CC4-5D6E-409C-BE32-E72D297353CC}">
              <c16:uniqueId val="{00000005-7EA0-455F-B167-988F6C2D5E4B}"/>
            </c:ext>
          </c:extLst>
        </c:ser>
        <c:ser>
          <c:idx val="2"/>
          <c:order val="2"/>
          <c:tx>
            <c:strRef>
              <c:f>Arkusz1!$D$1</c:f>
              <c:strCache>
                <c:ptCount val="1"/>
                <c:pt idx="0">
                  <c:v>zarejestrowani bezrobotni
wg stanu w końcu okresu</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9.4907407407407454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A0-455F-B167-988F6C2D5E4B}"/>
                </c:ext>
              </c:extLst>
            </c:dLbl>
            <c:dLbl>
              <c:idx val="1"/>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pt idx="1">
                  <c:v>2022</c:v>
                </c:pt>
              </c:numCache>
            </c:numRef>
          </c:cat>
          <c:val>
            <c:numRef>
              <c:f>Arkusz1!$D$2:$D$3</c:f>
              <c:numCache>
                <c:formatCode>General</c:formatCode>
                <c:ptCount val="2"/>
                <c:pt idx="0">
                  <c:v>2114</c:v>
                </c:pt>
                <c:pt idx="1">
                  <c:v>2095</c:v>
                </c:pt>
              </c:numCache>
            </c:numRef>
          </c:val>
          <c:smooth val="0"/>
          <c:extLst>
            <c:ext xmlns:c16="http://schemas.microsoft.com/office/drawing/2014/chart" uri="{C3380CC4-5D6E-409C-BE32-E72D297353CC}">
              <c16:uniqueId val="{00000008-7EA0-455F-B167-988F6C2D5E4B}"/>
            </c:ext>
          </c:extLst>
        </c:ser>
        <c:ser>
          <c:idx val="3"/>
          <c:order val="3"/>
          <c:tx>
            <c:strRef>
              <c:f>Arkusz1!$E$1</c:f>
              <c:strCache>
                <c:ptCount val="1"/>
                <c:pt idx="0">
                  <c:v>wolne miejsca pracy i miejsca aktywizacji
zawodowej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9.722222222222226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A0-455F-B167-988F6C2D5E4B}"/>
                </c:ext>
              </c:extLst>
            </c:dLbl>
            <c:dLbl>
              <c:idx val="1"/>
              <c:layout>
                <c:manualLayout>
                  <c:x val="3.47222222222220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2021</c:v>
                </c:pt>
                <c:pt idx="1">
                  <c:v>2022</c:v>
                </c:pt>
              </c:numCache>
            </c:numRef>
          </c:cat>
          <c:val>
            <c:numRef>
              <c:f>Arkusz1!$E$2:$E$3</c:f>
              <c:numCache>
                <c:formatCode>General</c:formatCode>
                <c:ptCount val="2"/>
                <c:pt idx="0">
                  <c:v>1431</c:v>
                </c:pt>
                <c:pt idx="1">
                  <c:v>1237</c:v>
                </c:pt>
              </c:numCache>
            </c:numRef>
          </c:val>
          <c:smooth val="0"/>
          <c:extLst>
            <c:ext xmlns:c16="http://schemas.microsoft.com/office/drawing/2014/chart" uri="{C3380CC4-5D6E-409C-BE32-E72D297353CC}">
              <c16:uniqueId val="{0000000B-7EA0-455F-B167-988F6C2D5E4B}"/>
            </c:ext>
          </c:extLst>
        </c:ser>
        <c:dLbls>
          <c:showLegendKey val="0"/>
          <c:showVal val="0"/>
          <c:showCatName val="0"/>
          <c:showSerName val="0"/>
          <c:showPercent val="0"/>
          <c:showBubbleSize val="0"/>
        </c:dLbls>
        <c:marker val="1"/>
        <c:smooth val="0"/>
        <c:axId val="707952240"/>
        <c:axId val="707948712"/>
      </c:lineChart>
      <c:catAx>
        <c:axId val="70795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707948712"/>
        <c:crosses val="autoZero"/>
        <c:auto val="1"/>
        <c:lblAlgn val="ctr"/>
        <c:lblOffset val="100"/>
        <c:noMultiLvlLbl val="0"/>
      </c:catAx>
      <c:valAx>
        <c:axId val="707948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707952240"/>
        <c:crosses val="autoZero"/>
        <c:crossBetween val="between"/>
      </c:valAx>
      <c:spPr>
        <a:noFill/>
        <a:ln>
          <a:noFill/>
        </a:ln>
        <a:effectLst/>
      </c:spPr>
    </c:plotArea>
    <c:legend>
      <c:legendPos val="b"/>
      <c:layout>
        <c:manualLayout>
          <c:xMode val="edge"/>
          <c:yMode val="edge"/>
          <c:x val="0"/>
          <c:y val="0.80466655553485433"/>
          <c:w val="1"/>
          <c:h val="0.1745779442575904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836568096699866E-2"/>
          <c:y val="2.1498449057504181E-2"/>
          <c:w val="0.90132515214072872"/>
          <c:h val="0.61753255723417344"/>
        </c:manualLayout>
      </c:layout>
      <c:lineChart>
        <c:grouping val="standard"/>
        <c:varyColors val="0"/>
        <c:ser>
          <c:idx val="0"/>
          <c:order val="0"/>
          <c:tx>
            <c:strRef>
              <c:f>Arkusz1!$B$1</c:f>
              <c:strCache>
                <c:ptCount val="1"/>
                <c:pt idx="0">
                  <c:v>Ogólna liczba wniosków o zorgaznizowanie stażu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7E-47FA-A86D-19BC83CA0D0F}"/>
                </c:ext>
              </c:extLst>
            </c:dLbl>
            <c:dLbl>
              <c:idx val="1"/>
              <c:layout>
                <c:manualLayout>
                  <c:x val="2.083333333333333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7E-47FA-A86D-19BC83CA0D0F}"/>
                </c:ext>
              </c:extLst>
            </c:dLbl>
            <c:dLbl>
              <c:idx val="2"/>
              <c:layout>
                <c:manualLayout>
                  <c:x val="2.0833333333333332E-2"/>
                  <c:y val="-3.5714285714285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7E-47FA-A86D-19BC83CA0D0F}"/>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440</c:v>
                </c:pt>
                <c:pt idx="1">
                  <c:v>496</c:v>
                </c:pt>
                <c:pt idx="2">
                  <c:v>491</c:v>
                </c:pt>
              </c:numCache>
            </c:numRef>
          </c:val>
          <c:smooth val="0"/>
          <c:extLst>
            <c:ext xmlns:c16="http://schemas.microsoft.com/office/drawing/2014/chart" uri="{C3380CC4-5D6E-409C-BE32-E72D297353CC}">
              <c16:uniqueId val="{00000000-B863-4ADD-9D5D-BD890C5D5907}"/>
            </c:ext>
          </c:extLst>
        </c:ser>
        <c:ser>
          <c:idx val="1"/>
          <c:order val="1"/>
          <c:tx>
            <c:strRef>
              <c:f>Arkusz1!$C$1</c:f>
              <c:strCache>
                <c:ptCount val="1"/>
                <c:pt idx="0">
                  <c:v>liczba zawartych umów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6203770250524038E-2"/>
                  <c:y val="-4.0612842055030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7E-47FA-A86D-19BC83CA0D0F}"/>
                </c:ext>
              </c:extLst>
            </c:dLbl>
            <c:dLbl>
              <c:idx val="1"/>
              <c:layout>
                <c:manualLayout>
                  <c:x val="1.1574074074074073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7E-47FA-A86D-19BC83CA0D0F}"/>
                </c:ext>
              </c:extLst>
            </c:dLbl>
            <c:dLbl>
              <c:idx val="2"/>
              <c:layout>
                <c:manualLayout>
                  <c:x val="3.2407407407407406E-2"/>
                  <c:y val="-1.1904761904761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7E-47FA-A86D-19BC83CA0D0F}"/>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330</c:v>
                </c:pt>
                <c:pt idx="1">
                  <c:v>331</c:v>
                </c:pt>
                <c:pt idx="2">
                  <c:v>324</c:v>
                </c:pt>
              </c:numCache>
            </c:numRef>
          </c:val>
          <c:smooth val="0"/>
          <c:extLst>
            <c:ext xmlns:c16="http://schemas.microsoft.com/office/drawing/2014/chart" uri="{C3380CC4-5D6E-409C-BE32-E72D297353CC}">
              <c16:uniqueId val="{00000001-B863-4ADD-9D5D-BD890C5D5907}"/>
            </c:ext>
          </c:extLst>
        </c:ser>
        <c:ser>
          <c:idx val="2"/>
          <c:order val="2"/>
          <c:tx>
            <c:strRef>
              <c:f>Arkusz1!$D$1</c:f>
              <c:strCache>
                <c:ptCount val="1"/>
                <c:pt idx="0">
                  <c:v>liczba umów zawartych w ramach EFS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6.443235921526165E-2"/>
                  <c:y val="2.5746147760238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7E-47FA-A86D-19BC83CA0D0F}"/>
                </c:ext>
              </c:extLst>
            </c:dLbl>
            <c:dLbl>
              <c:idx val="1"/>
              <c:layout>
                <c:manualLayout>
                  <c:x val="9.2592592592592587E-3"/>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7E-47FA-A86D-19BC83CA0D0F}"/>
                </c:ext>
              </c:extLst>
            </c:dLbl>
            <c:dLbl>
              <c:idx val="2"/>
              <c:layout>
                <c:manualLayout>
                  <c:x val="6.944444444444274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7E-47FA-A86D-19BC83CA0D0F}"/>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Arkusz1!$D$2:$D$4</c:f>
              <c:numCache>
                <c:formatCode>General</c:formatCode>
                <c:ptCount val="3"/>
                <c:pt idx="0">
                  <c:v>285</c:v>
                </c:pt>
                <c:pt idx="1">
                  <c:v>194</c:v>
                </c:pt>
                <c:pt idx="2">
                  <c:v>174</c:v>
                </c:pt>
              </c:numCache>
            </c:numRef>
          </c:val>
          <c:smooth val="0"/>
          <c:extLst>
            <c:ext xmlns:c16="http://schemas.microsoft.com/office/drawing/2014/chart" uri="{C3380CC4-5D6E-409C-BE32-E72D297353CC}">
              <c16:uniqueId val="{00000002-B863-4ADD-9D5D-BD890C5D5907}"/>
            </c:ext>
          </c:extLst>
        </c:ser>
        <c:dLbls>
          <c:showLegendKey val="0"/>
          <c:showVal val="0"/>
          <c:showCatName val="0"/>
          <c:showSerName val="0"/>
          <c:showPercent val="0"/>
          <c:showBubbleSize val="0"/>
        </c:dLbls>
        <c:marker val="1"/>
        <c:smooth val="0"/>
        <c:axId val="562026368"/>
        <c:axId val="562026760"/>
      </c:lineChart>
      <c:catAx>
        <c:axId val="56202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62026760"/>
        <c:crosses val="autoZero"/>
        <c:auto val="1"/>
        <c:lblAlgn val="ctr"/>
        <c:lblOffset val="100"/>
        <c:noMultiLvlLbl val="0"/>
      </c:catAx>
      <c:valAx>
        <c:axId val="56202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62026368"/>
        <c:crosses val="autoZero"/>
        <c:crossBetween val="between"/>
      </c:valAx>
      <c:spPr>
        <a:noFill/>
        <a:ln>
          <a:noFill/>
        </a:ln>
        <a:effectLst/>
      </c:spPr>
    </c:plotArea>
    <c:legend>
      <c:legendPos val="b"/>
      <c:layout>
        <c:manualLayout>
          <c:xMode val="edge"/>
          <c:yMode val="edge"/>
          <c:x val="0.22453158468865936"/>
          <c:y val="0.81783797360258192"/>
          <c:w val="0.65397170857058706"/>
          <c:h val="0.1652624044004068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809722818039659E-2"/>
          <c:y val="3.3208800332088007E-2"/>
          <c:w val="0.90322191162835752"/>
          <c:h val="0.70421516426262409"/>
        </c:manualLayout>
      </c:layout>
      <c:lineChart>
        <c:grouping val="standard"/>
        <c:varyColors val="0"/>
        <c:ser>
          <c:idx val="0"/>
          <c:order val="0"/>
          <c:tx>
            <c:strRef>
              <c:f>Arkusz1!$B$1</c:f>
              <c:strCache>
                <c:ptCount val="1"/>
                <c:pt idx="0">
                  <c:v>2020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2499999999999958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DF-417C-B9AC-938CB2618B71}"/>
                </c:ext>
              </c:extLst>
            </c:dLbl>
            <c:dLbl>
              <c:idx val="1"/>
              <c:layout>
                <c:manualLayout>
                  <c:x val="6.2809113931057384E-2"/>
                  <c:y val="-3.9683862680303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DF-417C-B9AC-938CB2618B7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zatrudnionych w ramach prac interwencyjnych</c:v>
                </c:pt>
                <c:pt idx="1">
                  <c:v>liczba zatrudnionych w ramach robót publicznych</c:v>
                </c:pt>
              </c:strCache>
            </c:strRef>
          </c:cat>
          <c:val>
            <c:numRef>
              <c:f>Arkusz1!$B$2:$B$3</c:f>
              <c:numCache>
                <c:formatCode>General</c:formatCode>
                <c:ptCount val="2"/>
                <c:pt idx="0">
                  <c:v>155</c:v>
                </c:pt>
                <c:pt idx="1">
                  <c:v>70</c:v>
                </c:pt>
              </c:numCache>
            </c:numRef>
          </c:val>
          <c:smooth val="0"/>
          <c:extLst>
            <c:ext xmlns:c16="http://schemas.microsoft.com/office/drawing/2014/chart" uri="{C3380CC4-5D6E-409C-BE32-E72D297353CC}">
              <c16:uniqueId val="{00000000-C9DF-417C-B9AC-938CB2618B71}"/>
            </c:ext>
          </c:extLst>
        </c:ser>
        <c:ser>
          <c:idx val="1"/>
          <c:order val="1"/>
          <c:tx>
            <c:strRef>
              <c:f>Arkusz1!$C$1</c:f>
              <c:strCache>
                <c:ptCount val="1"/>
                <c:pt idx="0">
                  <c:v>2021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226851851851852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DF-417C-B9AC-938CB2618B71}"/>
                </c:ext>
              </c:extLst>
            </c:dLbl>
            <c:dLbl>
              <c:idx val="1"/>
              <c:layout>
                <c:manualLayout>
                  <c:x val="6.94444444444444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DF-417C-B9AC-938CB2618B7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zatrudnionych w ramach prac interwencyjnych</c:v>
                </c:pt>
                <c:pt idx="1">
                  <c:v>liczba zatrudnionych w ramach robót publicznych</c:v>
                </c:pt>
              </c:strCache>
            </c:strRef>
          </c:cat>
          <c:val>
            <c:numRef>
              <c:f>Arkusz1!$C$2:$C$3</c:f>
              <c:numCache>
                <c:formatCode>General</c:formatCode>
                <c:ptCount val="2"/>
                <c:pt idx="0">
                  <c:v>233</c:v>
                </c:pt>
                <c:pt idx="1">
                  <c:v>93</c:v>
                </c:pt>
              </c:numCache>
            </c:numRef>
          </c:val>
          <c:smooth val="0"/>
          <c:extLst>
            <c:ext xmlns:c16="http://schemas.microsoft.com/office/drawing/2014/chart" uri="{C3380CC4-5D6E-409C-BE32-E72D297353CC}">
              <c16:uniqueId val="{00000001-C9DF-417C-B9AC-938CB2618B71}"/>
            </c:ext>
          </c:extLst>
        </c:ser>
        <c:ser>
          <c:idx val="2"/>
          <c:order val="2"/>
          <c:tx>
            <c:strRef>
              <c:f>Arkusz1!$D$1</c:f>
              <c:strCache>
                <c:ptCount val="1"/>
                <c:pt idx="0">
                  <c:v>2022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2.777777777777773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DF-417C-B9AC-938CB2618B71}"/>
                </c:ext>
              </c:extLst>
            </c:dLbl>
            <c:dLbl>
              <c:idx val="1"/>
              <c:layout>
                <c:manualLayout>
                  <c:x val="9.8490928967798173E-3"/>
                  <c:y val="7.4719800747198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DF-417C-B9AC-938CB2618B7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zatrudnionych w ramach prac interwencyjnych</c:v>
                </c:pt>
                <c:pt idx="1">
                  <c:v>liczba zatrudnionych w ramach robót publicznych</c:v>
                </c:pt>
              </c:strCache>
            </c:strRef>
          </c:cat>
          <c:val>
            <c:numRef>
              <c:f>Arkusz1!$D$2:$D$3</c:f>
              <c:numCache>
                <c:formatCode>General</c:formatCode>
                <c:ptCount val="2"/>
                <c:pt idx="0">
                  <c:v>167</c:v>
                </c:pt>
                <c:pt idx="1">
                  <c:v>91</c:v>
                </c:pt>
              </c:numCache>
            </c:numRef>
          </c:val>
          <c:smooth val="0"/>
          <c:extLst>
            <c:ext xmlns:c16="http://schemas.microsoft.com/office/drawing/2014/chart" uri="{C3380CC4-5D6E-409C-BE32-E72D297353CC}">
              <c16:uniqueId val="{00000002-C9DF-417C-B9AC-938CB2618B71}"/>
            </c:ext>
          </c:extLst>
        </c:ser>
        <c:dLbls>
          <c:showLegendKey val="0"/>
          <c:showVal val="0"/>
          <c:showCatName val="0"/>
          <c:showSerName val="0"/>
          <c:showPercent val="0"/>
          <c:showBubbleSize val="0"/>
        </c:dLbls>
        <c:marker val="1"/>
        <c:smooth val="0"/>
        <c:axId val="562025192"/>
        <c:axId val="562025584"/>
      </c:lineChart>
      <c:catAx>
        <c:axId val="56202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62025584"/>
        <c:crosses val="autoZero"/>
        <c:auto val="1"/>
        <c:lblAlgn val="ctr"/>
        <c:lblOffset val="100"/>
        <c:noMultiLvlLbl val="0"/>
      </c:catAx>
      <c:valAx>
        <c:axId val="56202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6202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98920968212293E-2"/>
          <c:y val="0.15511904761904763"/>
          <c:w val="0.90849737532808394"/>
          <c:h val="0.6263951381077365"/>
        </c:manualLayout>
      </c:layout>
      <c:lineChart>
        <c:grouping val="standard"/>
        <c:varyColors val="0"/>
        <c:ser>
          <c:idx val="0"/>
          <c:order val="0"/>
          <c:tx>
            <c:strRef>
              <c:f>Arkusz1!$B$1</c:f>
              <c:strCache>
                <c:ptCount val="1"/>
                <c:pt idx="0">
                  <c:v>2020</c:v>
                </c:pt>
              </c:strCache>
            </c:strRef>
          </c:tx>
          <c:spPr>
            <a:ln w="28575" cap="rnd">
              <a:solidFill>
                <a:schemeClr val="accent1"/>
              </a:solidFill>
              <a:round/>
            </a:ln>
            <a:effectLst/>
          </c:spPr>
          <c:marker>
            <c:symbol val="none"/>
          </c:marker>
          <c:dLbls>
            <c:dLbl>
              <c:idx val="0"/>
              <c:layout>
                <c:manualLayout>
                  <c:x val="-3.472222222222222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87-4C49-8869-B7BE0625C427}"/>
                </c:ext>
              </c:extLst>
            </c:dLbl>
            <c:dLbl>
              <c:idx val="1"/>
              <c:layout>
                <c:manualLayout>
                  <c:x val="-6.9444444444444441E-3"/>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87-4C49-8869-B7BE0625C4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jednorazowe środki ogółem</c:v>
                </c:pt>
                <c:pt idx="1">
                  <c:v>w tym osoby długotrwale bezrobotne</c:v>
                </c:pt>
                <c:pt idx="2">
                  <c:v>w tym osoby do 30 roku życia</c:v>
                </c:pt>
              </c:strCache>
            </c:strRef>
          </c:cat>
          <c:val>
            <c:numRef>
              <c:f>Arkusz1!$B$2:$B$4</c:f>
              <c:numCache>
                <c:formatCode>General</c:formatCode>
                <c:ptCount val="3"/>
                <c:pt idx="0">
                  <c:v>109</c:v>
                </c:pt>
                <c:pt idx="1">
                  <c:v>18</c:v>
                </c:pt>
                <c:pt idx="2">
                  <c:v>74</c:v>
                </c:pt>
              </c:numCache>
            </c:numRef>
          </c:val>
          <c:smooth val="0"/>
          <c:extLst>
            <c:ext xmlns:c16="http://schemas.microsoft.com/office/drawing/2014/chart" uri="{C3380CC4-5D6E-409C-BE32-E72D297353CC}">
              <c16:uniqueId val="{00000000-F340-4706-8B0C-8BF9FCC3CDC1}"/>
            </c:ext>
          </c:extLst>
        </c:ser>
        <c:ser>
          <c:idx val="1"/>
          <c:order val="1"/>
          <c:tx>
            <c:strRef>
              <c:f>Arkusz1!$C$1</c:f>
              <c:strCache>
                <c:ptCount val="1"/>
                <c:pt idx="0">
                  <c:v>2021</c:v>
                </c:pt>
              </c:strCache>
            </c:strRef>
          </c:tx>
          <c:spPr>
            <a:ln w="28575" cap="rnd">
              <a:solidFill>
                <a:schemeClr val="accent2"/>
              </a:solidFill>
              <a:round/>
            </a:ln>
            <a:effectLst/>
          </c:spPr>
          <c:marker>
            <c:symbol val="none"/>
          </c:marker>
          <c:dLbls>
            <c:dLbl>
              <c:idx val="1"/>
              <c:layout>
                <c:manualLayout>
                  <c:x val="-3.0092592592592591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87-4C49-8869-B7BE0625C4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jednorazowe środki ogółem</c:v>
                </c:pt>
                <c:pt idx="1">
                  <c:v>w tym osoby długotrwale bezrobotne</c:v>
                </c:pt>
                <c:pt idx="2">
                  <c:v>w tym osoby do 30 roku życia</c:v>
                </c:pt>
              </c:strCache>
            </c:strRef>
          </c:cat>
          <c:val>
            <c:numRef>
              <c:f>Arkusz1!$C$2:$C$4</c:f>
              <c:numCache>
                <c:formatCode>General</c:formatCode>
                <c:ptCount val="3"/>
                <c:pt idx="0">
                  <c:v>116</c:v>
                </c:pt>
                <c:pt idx="1">
                  <c:v>38</c:v>
                </c:pt>
                <c:pt idx="2">
                  <c:v>68</c:v>
                </c:pt>
              </c:numCache>
            </c:numRef>
          </c:val>
          <c:smooth val="0"/>
          <c:extLst>
            <c:ext xmlns:c16="http://schemas.microsoft.com/office/drawing/2014/chart" uri="{C3380CC4-5D6E-409C-BE32-E72D297353CC}">
              <c16:uniqueId val="{00000001-F340-4706-8B0C-8BF9FCC3CDC1}"/>
            </c:ext>
          </c:extLst>
        </c:ser>
        <c:ser>
          <c:idx val="2"/>
          <c:order val="2"/>
          <c:tx>
            <c:strRef>
              <c:f>Arkusz1!$D$1</c:f>
              <c:strCache>
                <c:ptCount val="1"/>
                <c:pt idx="0">
                  <c:v>2022</c:v>
                </c:pt>
              </c:strCache>
            </c:strRef>
          </c:tx>
          <c:spPr>
            <a:ln w="28575" cap="rnd">
              <a:solidFill>
                <a:schemeClr val="accent3"/>
              </a:solidFill>
              <a:round/>
            </a:ln>
            <a:effectLst/>
          </c:spPr>
          <c:marker>
            <c:symbol val="none"/>
          </c:marker>
          <c:dLbls>
            <c:dLbl>
              <c:idx val="1"/>
              <c:layout>
                <c:manualLayout>
                  <c:x val="-2.3148148148148147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87-4C49-8869-B7BE0625C4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jednorazowe środki ogółem</c:v>
                </c:pt>
                <c:pt idx="1">
                  <c:v>w tym osoby długotrwale bezrobotne</c:v>
                </c:pt>
                <c:pt idx="2">
                  <c:v>w tym osoby do 30 roku życia</c:v>
                </c:pt>
              </c:strCache>
            </c:strRef>
          </c:cat>
          <c:val>
            <c:numRef>
              <c:f>Arkusz1!$D$2:$D$4</c:f>
              <c:numCache>
                <c:formatCode>General</c:formatCode>
                <c:ptCount val="3"/>
                <c:pt idx="0">
                  <c:v>69</c:v>
                </c:pt>
                <c:pt idx="1">
                  <c:v>13</c:v>
                </c:pt>
                <c:pt idx="2">
                  <c:v>29</c:v>
                </c:pt>
              </c:numCache>
            </c:numRef>
          </c:val>
          <c:smooth val="0"/>
          <c:extLst>
            <c:ext xmlns:c16="http://schemas.microsoft.com/office/drawing/2014/chart" uri="{C3380CC4-5D6E-409C-BE32-E72D297353CC}">
              <c16:uniqueId val="{00000002-F340-4706-8B0C-8BF9FCC3CDC1}"/>
            </c:ext>
          </c:extLst>
        </c:ser>
        <c:dLbls>
          <c:showLegendKey val="0"/>
          <c:showVal val="0"/>
          <c:showCatName val="0"/>
          <c:showSerName val="0"/>
          <c:showPercent val="0"/>
          <c:showBubbleSize val="0"/>
        </c:dLbls>
        <c:smooth val="0"/>
        <c:axId val="405918680"/>
        <c:axId val="405918288"/>
      </c:lineChart>
      <c:catAx>
        <c:axId val="40591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5918288"/>
        <c:crosses val="autoZero"/>
        <c:auto val="1"/>
        <c:lblAlgn val="ctr"/>
        <c:lblOffset val="100"/>
        <c:noMultiLvlLbl val="0"/>
      </c:catAx>
      <c:valAx>
        <c:axId val="40591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5918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80044187144308E-2"/>
          <c:y val="0.11324584426946632"/>
          <c:w val="0.90181995581285568"/>
          <c:h val="0.61623848489527056"/>
        </c:manualLayout>
      </c:layout>
      <c:barChart>
        <c:barDir val="col"/>
        <c:grouping val="clustered"/>
        <c:varyColors val="0"/>
        <c:ser>
          <c:idx val="0"/>
          <c:order val="0"/>
          <c:tx>
            <c:strRef>
              <c:f>Arkusz1!$B$1</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podjęcia pracy w ramach refundacji kosztów zatrudnienia bezrobotnego</c:v>
                </c:pt>
                <c:pt idx="1">
                  <c:v>w tym:</c:v>
                </c:pt>
                <c:pt idx="2">
                  <c:v>do 30 roku życia</c:v>
                </c:pt>
                <c:pt idx="3">
                  <c:v>do 50 roku życia </c:v>
                </c:pt>
                <c:pt idx="4">
                  <c:v>długotrwale bezrobotni</c:v>
                </c:pt>
              </c:strCache>
            </c:strRef>
          </c:cat>
          <c:val>
            <c:numRef>
              <c:f>Arkusz1!$B$2:$B$6</c:f>
              <c:numCache>
                <c:formatCode>General</c:formatCode>
                <c:ptCount val="5"/>
                <c:pt idx="0">
                  <c:v>133</c:v>
                </c:pt>
                <c:pt idx="2">
                  <c:v>75</c:v>
                </c:pt>
                <c:pt idx="3">
                  <c:v>9</c:v>
                </c:pt>
                <c:pt idx="4">
                  <c:v>24</c:v>
                </c:pt>
              </c:numCache>
            </c:numRef>
          </c:val>
          <c:extLst>
            <c:ext xmlns:c16="http://schemas.microsoft.com/office/drawing/2014/chart" uri="{C3380CC4-5D6E-409C-BE32-E72D297353CC}">
              <c16:uniqueId val="{00000002-D1BE-42EC-8F2C-246A9B1F7741}"/>
            </c:ext>
          </c:extLst>
        </c:ser>
        <c:ser>
          <c:idx val="1"/>
          <c:order val="1"/>
          <c:tx>
            <c:strRef>
              <c:f>Arkusz1!$C$1</c:f>
              <c:strCache>
                <c:ptCount val="1"/>
                <c:pt idx="0">
                  <c:v>2021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podjęcia pracy w ramach refundacji kosztów zatrudnienia bezrobotnego</c:v>
                </c:pt>
                <c:pt idx="1">
                  <c:v>w tym:</c:v>
                </c:pt>
                <c:pt idx="2">
                  <c:v>do 30 roku życia</c:v>
                </c:pt>
                <c:pt idx="3">
                  <c:v>do 50 roku życia </c:v>
                </c:pt>
                <c:pt idx="4">
                  <c:v>długotrwale bezrobotni</c:v>
                </c:pt>
              </c:strCache>
            </c:strRef>
          </c:cat>
          <c:val>
            <c:numRef>
              <c:f>Arkusz1!$C$2:$C$6</c:f>
              <c:numCache>
                <c:formatCode>General</c:formatCode>
                <c:ptCount val="5"/>
                <c:pt idx="0">
                  <c:v>157</c:v>
                </c:pt>
                <c:pt idx="2">
                  <c:v>76</c:v>
                </c:pt>
                <c:pt idx="3">
                  <c:v>13</c:v>
                </c:pt>
                <c:pt idx="4">
                  <c:v>32</c:v>
                </c:pt>
              </c:numCache>
            </c:numRef>
          </c:val>
          <c:extLst>
            <c:ext xmlns:c16="http://schemas.microsoft.com/office/drawing/2014/chart" uri="{C3380CC4-5D6E-409C-BE32-E72D297353CC}">
              <c16:uniqueId val="{00000006-D1BE-42EC-8F2C-246A9B1F7741}"/>
            </c:ext>
          </c:extLst>
        </c:ser>
        <c:ser>
          <c:idx val="2"/>
          <c:order val="2"/>
          <c:tx>
            <c:strRef>
              <c:f>Arkusz1!$D$1</c:f>
              <c:strCache>
                <c:ptCount val="1"/>
                <c:pt idx="0">
                  <c:v>2022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podjęcia pracy w ramach refundacji kosztów zatrudnienia bezrobotnego</c:v>
                </c:pt>
                <c:pt idx="1">
                  <c:v>w tym:</c:v>
                </c:pt>
                <c:pt idx="2">
                  <c:v>do 30 roku życia</c:v>
                </c:pt>
                <c:pt idx="3">
                  <c:v>do 50 roku życia </c:v>
                </c:pt>
                <c:pt idx="4">
                  <c:v>długotrwale bezrobotni</c:v>
                </c:pt>
              </c:strCache>
            </c:strRef>
          </c:cat>
          <c:val>
            <c:numRef>
              <c:f>Arkusz1!$D$2:$D$6</c:f>
              <c:numCache>
                <c:formatCode>General</c:formatCode>
                <c:ptCount val="5"/>
                <c:pt idx="0">
                  <c:v>119</c:v>
                </c:pt>
                <c:pt idx="2">
                  <c:v>67</c:v>
                </c:pt>
                <c:pt idx="3">
                  <c:v>6</c:v>
                </c:pt>
                <c:pt idx="4">
                  <c:v>26</c:v>
                </c:pt>
              </c:numCache>
            </c:numRef>
          </c:val>
          <c:extLst>
            <c:ext xmlns:c16="http://schemas.microsoft.com/office/drawing/2014/chart" uri="{C3380CC4-5D6E-409C-BE32-E72D297353CC}">
              <c16:uniqueId val="{0000000A-D1BE-42EC-8F2C-246A9B1F7741}"/>
            </c:ext>
          </c:extLst>
        </c:ser>
        <c:dLbls>
          <c:dLblPos val="outEnd"/>
          <c:showLegendKey val="0"/>
          <c:showVal val="1"/>
          <c:showCatName val="0"/>
          <c:showSerName val="0"/>
          <c:showPercent val="0"/>
          <c:showBubbleSize val="0"/>
        </c:dLbls>
        <c:gapWidth val="444"/>
        <c:overlap val="-90"/>
        <c:axId val="572662904"/>
        <c:axId val="572665256"/>
      </c:barChart>
      <c:catAx>
        <c:axId val="572662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572665256"/>
        <c:crosses val="autoZero"/>
        <c:auto val="1"/>
        <c:lblAlgn val="ctr"/>
        <c:lblOffset val="100"/>
        <c:noMultiLvlLbl val="0"/>
      </c:catAx>
      <c:valAx>
        <c:axId val="572665256"/>
        <c:scaling>
          <c:orientation val="minMax"/>
        </c:scaling>
        <c:delete val="1"/>
        <c:axPos val="l"/>
        <c:numFmt formatCode="General" sourceLinked="1"/>
        <c:majorTickMark val="none"/>
        <c:minorTickMark val="none"/>
        <c:tickLblPos val="nextTo"/>
        <c:crossAx val="5726629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502661231308652E-2"/>
          <c:y val="0.10578609297769401"/>
          <c:w val="0.90849737532808394"/>
          <c:h val="0.77351831021122364"/>
        </c:manualLayout>
      </c:layout>
      <c:lineChart>
        <c:grouping val="standard"/>
        <c:varyColors val="0"/>
        <c:ser>
          <c:idx val="0"/>
          <c:order val="0"/>
          <c:tx>
            <c:strRef>
              <c:f>Arkusz1!$B$1</c:f>
              <c:strCache>
                <c:ptCount val="1"/>
                <c:pt idx="0">
                  <c:v>napływ</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2.5462962962962962E-2"/>
                  <c:y val="1.1904761904761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09-4BC7-8F73-4453EBEF68A4}"/>
                </c:ext>
              </c:extLst>
            </c:dLbl>
            <c:dLbl>
              <c:idx val="1"/>
              <c:layout>
                <c:manualLayout>
                  <c:x val="0"/>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09-4BC7-8F73-4453EBEF68A4}"/>
                </c:ext>
              </c:extLst>
            </c:dLbl>
            <c:dLbl>
              <c:idx val="2"/>
              <c:layout>
                <c:manualLayout>
                  <c:x val="2.08333333333332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09-4BC7-8F73-4453EBEF68A4}"/>
                </c:ext>
              </c:extLst>
            </c:dLbl>
            <c:dLbl>
              <c:idx val="3"/>
              <c:layout>
                <c:manualLayout>
                  <c:x val="1.6203703703703703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09-4BC7-8F73-4453EBEF68A4}"/>
                </c:ext>
              </c:extLst>
            </c:dLbl>
            <c:dLbl>
              <c:idx val="4"/>
              <c:layout>
                <c:manualLayout>
                  <c:x val="-7.407407407407407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09-4BC7-8F73-4453EBEF68A4}"/>
                </c:ext>
              </c:extLst>
            </c:dLbl>
            <c:dLbl>
              <c:idx val="5"/>
              <c:layout>
                <c:manualLayout>
                  <c:x val="3.240740740740740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09-4BC7-8F73-4453EBEF68A4}"/>
                </c:ext>
              </c:extLst>
            </c:dLbl>
            <c:dLbl>
              <c:idx val="6"/>
              <c:layout>
                <c:manualLayout>
                  <c:x val="1.3888888888888888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09-4BC7-8F73-4453EBEF68A4}"/>
                </c:ext>
              </c:extLst>
            </c:dLbl>
            <c:dLbl>
              <c:idx val="7"/>
              <c:layout>
                <c:manualLayout>
                  <c:x val="2.7777777777777863E-2"/>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609-4BC7-8F73-4453EBEF68A4}"/>
                </c:ext>
              </c:extLst>
            </c:dLbl>
            <c:dLbl>
              <c:idx val="8"/>
              <c:layout>
                <c:manualLayout>
                  <c:x val="4.629629629629612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09-4BC7-8F73-4453EBEF68A4}"/>
                </c:ext>
              </c:extLst>
            </c:dLbl>
            <c:dLbl>
              <c:idx val="9"/>
              <c:layout>
                <c:manualLayout>
                  <c:x val="2.0833333333333332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09-4BC7-8F73-4453EBEF68A4}"/>
                </c:ext>
              </c:extLst>
            </c:dLbl>
            <c:dLbl>
              <c:idx val="10"/>
              <c:layout>
                <c:manualLayout>
                  <c:x val="1.8518590012441893E-2"/>
                  <c:y val="-3.877703206562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609-4BC7-8F73-4453EBEF68A4}"/>
                </c:ext>
              </c:extLst>
            </c:dLbl>
            <c:dLbl>
              <c:idx val="11"/>
              <c:layout>
                <c:manualLayout>
                  <c:x val="-1.7756049924986721E-16"/>
                  <c:y val="-4.4930591646156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AA-4A0E-86C2-15CF06C00EA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240</c:v>
                </c:pt>
                <c:pt idx="1">
                  <c:v>254</c:v>
                </c:pt>
                <c:pt idx="2">
                  <c:v>263</c:v>
                </c:pt>
                <c:pt idx="3">
                  <c:v>215</c:v>
                </c:pt>
                <c:pt idx="4">
                  <c:v>232</c:v>
                </c:pt>
                <c:pt idx="5">
                  <c:v>206</c:v>
                </c:pt>
                <c:pt idx="6">
                  <c:v>251</c:v>
                </c:pt>
                <c:pt idx="7">
                  <c:v>250</c:v>
                </c:pt>
                <c:pt idx="8">
                  <c:v>362</c:v>
                </c:pt>
                <c:pt idx="9">
                  <c:v>275</c:v>
                </c:pt>
                <c:pt idx="10">
                  <c:v>232</c:v>
                </c:pt>
                <c:pt idx="11">
                  <c:v>301</c:v>
                </c:pt>
              </c:numCache>
            </c:numRef>
          </c:val>
          <c:smooth val="0"/>
          <c:extLst>
            <c:ext xmlns:c16="http://schemas.microsoft.com/office/drawing/2014/chart" uri="{C3380CC4-5D6E-409C-BE32-E72D297353CC}">
              <c16:uniqueId val="{0000000C-9609-4BC7-8F73-4453EBEF68A4}"/>
            </c:ext>
          </c:extLst>
        </c:ser>
        <c:ser>
          <c:idx val="1"/>
          <c:order val="1"/>
          <c:tx>
            <c:strRef>
              <c:f>Arkusz1!$C$1</c:f>
              <c:strCache>
                <c:ptCount val="1"/>
                <c:pt idx="0">
                  <c:v>odpływ</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1.8518518518518497E-2"/>
                  <c:y val="7.9365079365078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609-4BC7-8F73-4453EBEF68A4}"/>
                </c:ext>
              </c:extLst>
            </c:dLbl>
            <c:dLbl>
              <c:idx val="1"/>
              <c:layout>
                <c:manualLayout>
                  <c:x val="3.2407407407407364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609-4BC7-8F73-4453EBEF68A4}"/>
                </c:ext>
              </c:extLst>
            </c:dLbl>
            <c:dLbl>
              <c:idx val="2"/>
              <c:layout>
                <c:manualLayout>
                  <c:x val="1.3975105685892187E-2"/>
                  <c:y val="-4.1876754820342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609-4BC7-8F73-4453EBEF68A4}"/>
                </c:ext>
              </c:extLst>
            </c:dLbl>
            <c:dLbl>
              <c:idx val="3"/>
              <c:layout>
                <c:manualLayout>
                  <c:x val="2.7777777777777821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609-4BC7-8F73-4453EBEF68A4}"/>
                </c:ext>
              </c:extLst>
            </c:dLbl>
            <c:dLbl>
              <c:idx val="4"/>
              <c:layout>
                <c:manualLayout>
                  <c:x val="1.388888888888888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609-4BC7-8F73-4453EBEF68A4}"/>
                </c:ext>
              </c:extLst>
            </c:dLbl>
            <c:dLbl>
              <c:idx val="5"/>
              <c:layout>
                <c:manualLayout>
                  <c:x val="1.620370370370370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609-4BC7-8F73-4453EBEF68A4}"/>
                </c:ext>
              </c:extLst>
            </c:dLbl>
            <c:dLbl>
              <c:idx val="6"/>
              <c:layout>
                <c:manualLayout>
                  <c:x val="2.77777777777778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609-4BC7-8F73-4453EBEF68A4}"/>
                </c:ext>
              </c:extLst>
            </c:dLbl>
            <c:dLbl>
              <c:idx val="7"/>
              <c:layout>
                <c:manualLayout>
                  <c:x val="1.3888888888888973E-2"/>
                  <c:y val="1.1904761904761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609-4BC7-8F73-4453EBEF68A4}"/>
                </c:ext>
              </c:extLst>
            </c:dLbl>
            <c:dLbl>
              <c:idx val="8"/>
              <c:layout>
                <c:manualLayout>
                  <c:x val="1.8518518518518434E-2"/>
                  <c:y val="-2.7777777777777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609-4BC7-8F73-4453EBEF68A4}"/>
                </c:ext>
              </c:extLst>
            </c:dLbl>
            <c:dLbl>
              <c:idx val="9"/>
              <c:layout>
                <c:manualLayout>
                  <c:x val="1.62037037037037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609-4BC7-8F73-4453EBEF68A4}"/>
                </c:ext>
              </c:extLst>
            </c:dLbl>
            <c:dLbl>
              <c:idx val="10"/>
              <c:layout>
                <c:manualLayout>
                  <c:x val="-2.3739797735891438E-2"/>
                  <c:y val="4.2718619904055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AA-4A0E-86C2-15CF06C00EA0}"/>
                </c:ext>
              </c:extLst>
            </c:dLbl>
            <c:dLbl>
              <c:idx val="11"/>
              <c:layout>
                <c:manualLayout>
                  <c:x val="0"/>
                  <c:y val="5.9523809523809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609-4BC7-8F73-4453EBEF68A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154</c:v>
                </c:pt>
                <c:pt idx="1">
                  <c:v>223</c:v>
                </c:pt>
                <c:pt idx="2">
                  <c:v>314</c:v>
                </c:pt>
                <c:pt idx="3">
                  <c:v>312</c:v>
                </c:pt>
                <c:pt idx="4">
                  <c:v>259</c:v>
                </c:pt>
                <c:pt idx="5">
                  <c:v>274</c:v>
                </c:pt>
                <c:pt idx="6">
                  <c:v>261</c:v>
                </c:pt>
                <c:pt idx="7">
                  <c:v>240</c:v>
                </c:pt>
                <c:pt idx="8">
                  <c:v>286</c:v>
                </c:pt>
                <c:pt idx="9">
                  <c:v>307</c:v>
                </c:pt>
                <c:pt idx="10">
                  <c:v>230</c:v>
                </c:pt>
                <c:pt idx="11">
                  <c:v>240</c:v>
                </c:pt>
              </c:numCache>
            </c:numRef>
          </c:val>
          <c:smooth val="0"/>
          <c:extLst>
            <c:ext xmlns:c16="http://schemas.microsoft.com/office/drawing/2014/chart" uri="{C3380CC4-5D6E-409C-BE32-E72D297353CC}">
              <c16:uniqueId val="{00000019-9609-4BC7-8F73-4453EBEF68A4}"/>
            </c:ext>
          </c:extLst>
        </c:ser>
        <c:dLbls>
          <c:showLegendKey val="0"/>
          <c:showVal val="0"/>
          <c:showCatName val="0"/>
          <c:showSerName val="0"/>
          <c:showPercent val="0"/>
          <c:showBubbleSize val="0"/>
        </c:dLbls>
        <c:smooth val="0"/>
        <c:axId val="572660552"/>
        <c:axId val="572664864"/>
      </c:lineChart>
      <c:catAx>
        <c:axId val="57266055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572664864"/>
        <c:crosses val="autoZero"/>
        <c:auto val="1"/>
        <c:lblAlgn val="ctr"/>
        <c:lblOffset val="100"/>
        <c:noMultiLvlLbl val="0"/>
      </c:catAx>
      <c:valAx>
        <c:axId val="5726648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572660552"/>
        <c:crosses val="autoZero"/>
        <c:crossBetween val="between"/>
      </c:valAx>
      <c:spPr>
        <a:noFill/>
        <a:ln>
          <a:noFill/>
        </a:ln>
        <a:effectLst/>
      </c:spPr>
    </c:plotArea>
    <c:legend>
      <c:legendPos val="b"/>
      <c:layout>
        <c:manualLayout>
          <c:xMode val="edge"/>
          <c:yMode val="edge"/>
          <c:x val="0.36433441139670336"/>
          <c:y val="0.92015665581069384"/>
          <c:w val="0.2713310017215087"/>
          <c:h val="7.63529427931456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14311378189136E-2"/>
          <c:y val="4.5662100456621002E-2"/>
          <c:w val="0.90203827923777702"/>
          <c:h val="0.72213451525284122"/>
        </c:manualLayout>
      </c:layout>
      <c:lineChart>
        <c:grouping val="standard"/>
        <c:varyColors val="0"/>
        <c:ser>
          <c:idx val="0"/>
          <c:order val="0"/>
          <c:tx>
            <c:strRef>
              <c:f>Arkusz1!$B$1</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6203703703703703E-2"/>
                  <c:y val="8.3333333333333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33-4C89-B3ED-36D722FD6A34}"/>
                </c:ext>
              </c:extLst>
            </c:dLbl>
            <c:dLbl>
              <c:idx val="1"/>
              <c:layout>
                <c:manualLayout>
                  <c:x val="-2.0833333333333377E-2"/>
                  <c:y val="0.11904761904761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33-4C89-B3ED-36D722FD6A34}"/>
                </c:ext>
              </c:extLst>
            </c:dLbl>
            <c:dLbl>
              <c:idx val="2"/>
              <c:layout>
                <c:manualLayout>
                  <c:x val="6.9444444444444441E-3"/>
                  <c:y val="6.7460317460317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33-4C89-B3ED-36D722FD6A34}"/>
                </c:ext>
              </c:extLst>
            </c:dLbl>
            <c:dLbl>
              <c:idx val="3"/>
              <c:layout>
                <c:manualLayout>
                  <c:x val="-1.3888888888888973E-2"/>
                  <c:y val="6.7460317460317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33-4C89-B3ED-36D722FD6A34}"/>
                </c:ext>
              </c:extLst>
            </c:dLbl>
            <c:dLbl>
              <c:idx val="4"/>
              <c:layout>
                <c:manualLayout>
                  <c:x val="-6.9444444444444448E-2"/>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33-4C89-B3ED-36D722FD6A34}"/>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gimnazjalne i poniżej</c:v>
                </c:pt>
                <c:pt idx="1">
                  <c:v>zasadnicze zawodowe</c:v>
                </c:pt>
                <c:pt idx="2">
                  <c:v>średnie ogólnokształcące</c:v>
                </c:pt>
                <c:pt idx="3">
                  <c:v>policealne i średnie zawodowe</c:v>
                </c:pt>
                <c:pt idx="4">
                  <c:v>wyższe</c:v>
                </c:pt>
              </c:strCache>
            </c:strRef>
          </c:cat>
          <c:val>
            <c:numRef>
              <c:f>Arkusz1!$B$2:$B$6</c:f>
              <c:numCache>
                <c:formatCode>General</c:formatCode>
                <c:ptCount val="5"/>
                <c:pt idx="0">
                  <c:v>390</c:v>
                </c:pt>
                <c:pt idx="1">
                  <c:v>744</c:v>
                </c:pt>
                <c:pt idx="2">
                  <c:v>271</c:v>
                </c:pt>
                <c:pt idx="3">
                  <c:v>428</c:v>
                </c:pt>
                <c:pt idx="4">
                  <c:v>281</c:v>
                </c:pt>
              </c:numCache>
            </c:numRef>
          </c:val>
          <c:smooth val="0"/>
          <c:extLst>
            <c:ext xmlns:c16="http://schemas.microsoft.com/office/drawing/2014/chart" uri="{C3380CC4-5D6E-409C-BE32-E72D297353CC}">
              <c16:uniqueId val="{00000005-0A33-4C89-B3ED-36D722FD6A34}"/>
            </c:ext>
          </c:extLst>
        </c:ser>
        <c:ser>
          <c:idx val="1"/>
          <c:order val="1"/>
          <c:tx>
            <c:strRef>
              <c:f>Arkusz1!$C$1</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7129629629629636E-2"/>
                  <c:y val="-9.9206349206349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33-4C89-B3ED-36D722FD6A34}"/>
                </c:ext>
              </c:extLst>
            </c:dLbl>
            <c:dLbl>
              <c:idx val="1"/>
              <c:layout>
                <c:manualLayout>
                  <c:x val="2.083333333333329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33-4C89-B3ED-36D722FD6A34}"/>
                </c:ext>
              </c:extLst>
            </c:dLbl>
            <c:dLbl>
              <c:idx val="2"/>
              <c:layout>
                <c:manualLayout>
                  <c:x val="-2.7777777777777776E-2"/>
                  <c:y val="-9.9206349206349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33-4C89-B3ED-36D722FD6A34}"/>
                </c:ext>
              </c:extLst>
            </c:dLbl>
            <c:dLbl>
              <c:idx val="3"/>
              <c:layout>
                <c:manualLayout>
                  <c:x val="-4.8611111111111112E-2"/>
                  <c:y val="-0.11904761904761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33-4C89-B3ED-36D722FD6A34}"/>
                </c:ext>
              </c:extLst>
            </c:dLbl>
            <c:dLbl>
              <c:idx val="4"/>
              <c:layout>
                <c:manualLayout>
                  <c:x val="-1.6975112544026657E-16"/>
                  <c:y val="-7.5396825396825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33-4C89-B3ED-36D722FD6A34}"/>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gimnazjalne i poniżej</c:v>
                </c:pt>
                <c:pt idx="1">
                  <c:v>zasadnicze zawodowe</c:v>
                </c:pt>
                <c:pt idx="2">
                  <c:v>średnie ogólnokształcące</c:v>
                </c:pt>
                <c:pt idx="3">
                  <c:v>policealne i średnie zawodowe</c:v>
                </c:pt>
                <c:pt idx="4">
                  <c:v>wyższe</c:v>
                </c:pt>
              </c:strCache>
            </c:strRef>
          </c:cat>
          <c:val>
            <c:numRef>
              <c:f>Arkusz1!$C$2:$C$6</c:f>
              <c:numCache>
                <c:formatCode>General</c:formatCode>
                <c:ptCount val="5"/>
                <c:pt idx="0">
                  <c:v>386</c:v>
                </c:pt>
                <c:pt idx="1">
                  <c:v>734</c:v>
                </c:pt>
                <c:pt idx="2">
                  <c:v>268</c:v>
                </c:pt>
                <c:pt idx="3">
                  <c:v>417</c:v>
                </c:pt>
                <c:pt idx="4">
                  <c:v>290</c:v>
                </c:pt>
              </c:numCache>
            </c:numRef>
          </c:val>
          <c:smooth val="0"/>
          <c:extLst>
            <c:ext xmlns:c16="http://schemas.microsoft.com/office/drawing/2014/chart" uri="{C3380CC4-5D6E-409C-BE32-E72D297353CC}">
              <c16:uniqueId val="{0000000B-0A33-4C89-B3ED-36D722FD6A34}"/>
            </c:ext>
          </c:extLst>
        </c:ser>
        <c:dLbls>
          <c:showLegendKey val="0"/>
          <c:showVal val="0"/>
          <c:showCatName val="0"/>
          <c:showSerName val="0"/>
          <c:showPercent val="0"/>
          <c:showBubbleSize val="0"/>
        </c:dLbls>
        <c:marker val="1"/>
        <c:smooth val="0"/>
        <c:axId val="572658592"/>
        <c:axId val="572661728"/>
      </c:lineChart>
      <c:catAx>
        <c:axId val="57265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61728"/>
        <c:crosses val="autoZero"/>
        <c:auto val="1"/>
        <c:lblAlgn val="ctr"/>
        <c:lblOffset val="100"/>
        <c:noMultiLvlLbl val="0"/>
      </c:catAx>
      <c:valAx>
        <c:axId val="5726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5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latin typeface="Arial" panose="020B0604020202020204" pitchFamily="34" charset="0"/>
          <a:cs typeface="Arial" panose="020B06040202020202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2764286573052029E-2"/>
                  <c:y val="8.3022000830219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5F-4247-969F-40EC0AABD355}"/>
                </c:ext>
              </c:extLst>
            </c:dLbl>
            <c:dLbl>
              <c:idx val="1"/>
              <c:layout>
                <c:manualLayout>
                  <c:x val="-4.1505245568579249E-2"/>
                  <c:y val="7.1300046087016136E-2"/>
                </c:manualLayout>
              </c:layout>
              <c:showLegendKey val="0"/>
              <c:showVal val="1"/>
              <c:showCatName val="0"/>
              <c:showSerName val="0"/>
              <c:showPercent val="0"/>
              <c:showBubbleSize val="0"/>
              <c:extLst>
                <c:ext xmlns:c15="http://schemas.microsoft.com/office/drawing/2012/chart" uri="{CE6537A1-D6FC-4f65-9D91-7224C49458BB}">
                  <c15:layout>
                    <c:manualLayout>
                      <c:w val="5.2046913033857049E-2"/>
                      <c:h val="0.14559999738513382"/>
                    </c:manualLayout>
                  </c15:layout>
                </c:ext>
                <c:ext xmlns:c16="http://schemas.microsoft.com/office/drawing/2014/chart" uri="{C3380CC4-5D6E-409C-BE32-E72D297353CC}">
                  <c16:uniqueId val="{00000005-DC6B-4AA0-ACF7-A65A6347829E}"/>
                </c:ext>
              </c:extLst>
            </c:dLbl>
            <c:dLbl>
              <c:idx val="2"/>
              <c:layout>
                <c:manualLayout>
                  <c:x val="2.7777729377100709E-2"/>
                  <c:y val="7.1300209516151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6B-4AA0-ACF7-A65A6347829E}"/>
                </c:ext>
              </c:extLst>
            </c:dLbl>
            <c:dLbl>
              <c:idx val="3"/>
              <c:layout>
                <c:manualLayout>
                  <c:x val="-3.6905419462531862E-2"/>
                  <c:y val="-0.13283520132835205"/>
                </c:manualLayout>
              </c:layout>
              <c:showLegendKey val="0"/>
              <c:showVal val="1"/>
              <c:showCatName val="0"/>
              <c:showSerName val="0"/>
              <c:showPercent val="0"/>
              <c:showBubbleSize val="0"/>
              <c:extLst>
                <c:ext xmlns:c15="http://schemas.microsoft.com/office/drawing/2012/chart" uri="{CE6537A1-D6FC-4f65-9D91-7224C49458BB}">
                  <c15:layout>
                    <c:manualLayout>
                      <c:w val="5.2046913033857049E-2"/>
                      <c:h val="0.18711099780024387"/>
                    </c:manualLayout>
                  </c15:layout>
                </c:ext>
                <c:ext xmlns:c16="http://schemas.microsoft.com/office/drawing/2014/chart" uri="{C3380CC4-5D6E-409C-BE32-E72D297353CC}">
                  <c16:uniqueId val="{0000000A-DC6B-4AA0-ACF7-A65A6347829E}"/>
                </c:ext>
              </c:extLst>
            </c:dLbl>
            <c:dLbl>
              <c:idx val="4"/>
              <c:layout>
                <c:manualLayout>
                  <c:x val="1.6203703703703703E-2"/>
                  <c:y val="-3.9682539682539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6B-4AA0-ACF7-A65A6347829E}"/>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do 3 m-cy</c:v>
                </c:pt>
                <c:pt idx="1">
                  <c:v>3-6 m-cy</c:v>
                </c:pt>
                <c:pt idx="2">
                  <c:v>6-12 m-cy</c:v>
                </c:pt>
                <c:pt idx="3">
                  <c:v>12-24 m-cy</c:v>
                </c:pt>
                <c:pt idx="4">
                  <c:v>powyżej 24 m-cy</c:v>
                </c:pt>
              </c:strCache>
            </c:strRef>
          </c:cat>
          <c:val>
            <c:numRef>
              <c:f>Arkusz1!$B$2:$B$6</c:f>
              <c:numCache>
                <c:formatCode>General</c:formatCode>
                <c:ptCount val="5"/>
                <c:pt idx="0">
                  <c:v>502</c:v>
                </c:pt>
                <c:pt idx="1">
                  <c:v>267</c:v>
                </c:pt>
                <c:pt idx="2">
                  <c:v>299</c:v>
                </c:pt>
                <c:pt idx="3">
                  <c:v>378</c:v>
                </c:pt>
                <c:pt idx="4">
                  <c:v>668</c:v>
                </c:pt>
              </c:numCache>
            </c:numRef>
          </c:val>
          <c:smooth val="0"/>
          <c:extLst>
            <c:ext xmlns:c16="http://schemas.microsoft.com/office/drawing/2014/chart" uri="{C3380CC4-5D6E-409C-BE32-E72D297353CC}">
              <c16:uniqueId val="{00000000-DC6B-4AA0-ACF7-A65A6347829E}"/>
            </c:ext>
          </c:extLst>
        </c:ser>
        <c:ser>
          <c:idx val="1"/>
          <c:order val="1"/>
          <c:tx>
            <c:strRef>
              <c:f>Arkusz1!$C$1</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0648148148148148"/>
                  <c:y val="-3.9682539682539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6B-4AA0-ACF7-A65A6347829E}"/>
                </c:ext>
              </c:extLst>
            </c:dLbl>
            <c:dLbl>
              <c:idx val="1"/>
              <c:layout>
                <c:manualLayout>
                  <c:x val="-3.6382866392641391E-2"/>
                  <c:y val="-7.362286438977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6B-4AA0-ACF7-A65A6347829E}"/>
                </c:ext>
              </c:extLst>
            </c:dLbl>
            <c:dLbl>
              <c:idx val="2"/>
              <c:layout>
                <c:manualLayout>
                  <c:x val="4.1360798587939285E-2"/>
                  <c:y val="-0.11641351493578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6B-4AA0-ACF7-A65A6347829E}"/>
                </c:ext>
              </c:extLst>
            </c:dLbl>
            <c:dLbl>
              <c:idx val="3"/>
              <c:layout>
                <c:manualLayout>
                  <c:x val="-2.7951971814543401E-2"/>
                  <c:y val="5.4147014313123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6B-4AA0-ACF7-A65A6347829E}"/>
                </c:ext>
              </c:extLst>
            </c:dLbl>
            <c:dLbl>
              <c:idx val="4"/>
              <c:layout>
                <c:manualLayout>
                  <c:x val="-8.036061214853122E-3"/>
                  <c:y val="7.4719800747197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5F-4247-969F-40EC0AABD355}"/>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do 3 m-cy</c:v>
                </c:pt>
                <c:pt idx="1">
                  <c:v>3-6 m-cy</c:v>
                </c:pt>
                <c:pt idx="2">
                  <c:v>6-12 m-cy</c:v>
                </c:pt>
                <c:pt idx="3">
                  <c:v>12-24 m-cy</c:v>
                </c:pt>
                <c:pt idx="4">
                  <c:v>powyżej 24 m-cy</c:v>
                </c:pt>
              </c:strCache>
            </c:strRef>
          </c:cat>
          <c:val>
            <c:numRef>
              <c:f>Arkusz1!$C$2:$C$6</c:f>
              <c:numCache>
                <c:formatCode>General</c:formatCode>
                <c:ptCount val="5"/>
                <c:pt idx="0">
                  <c:v>542</c:v>
                </c:pt>
                <c:pt idx="1">
                  <c:v>349</c:v>
                </c:pt>
                <c:pt idx="2">
                  <c:v>318</c:v>
                </c:pt>
                <c:pt idx="3">
                  <c:v>297</c:v>
                </c:pt>
                <c:pt idx="4">
                  <c:v>589</c:v>
                </c:pt>
              </c:numCache>
            </c:numRef>
          </c:val>
          <c:smooth val="0"/>
          <c:extLst>
            <c:ext xmlns:c16="http://schemas.microsoft.com/office/drawing/2014/chart" uri="{C3380CC4-5D6E-409C-BE32-E72D297353CC}">
              <c16:uniqueId val="{00000001-DC6B-4AA0-ACF7-A65A6347829E}"/>
            </c:ext>
          </c:extLst>
        </c:ser>
        <c:dLbls>
          <c:showLegendKey val="0"/>
          <c:showVal val="0"/>
          <c:showCatName val="0"/>
          <c:showSerName val="0"/>
          <c:showPercent val="0"/>
          <c:showBubbleSize val="0"/>
        </c:dLbls>
        <c:marker val="1"/>
        <c:smooth val="0"/>
        <c:axId val="572662512"/>
        <c:axId val="572663296"/>
      </c:lineChart>
      <c:catAx>
        <c:axId val="57266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63296"/>
        <c:crosses val="autoZero"/>
        <c:auto val="1"/>
        <c:lblAlgn val="ctr"/>
        <c:lblOffset val="100"/>
        <c:noMultiLvlLbl val="0"/>
      </c:catAx>
      <c:valAx>
        <c:axId val="57266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6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7962962962962979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00-40C1-B395-0975CBE1FF78}"/>
                </c:ext>
              </c:extLst>
            </c:dLbl>
            <c:dLbl>
              <c:idx val="1"/>
              <c:layout>
                <c:manualLayout>
                  <c:x val="3.0092592592592549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00-40C1-B395-0975CBE1FF78}"/>
                </c:ext>
              </c:extLst>
            </c:dLbl>
            <c:dLbl>
              <c:idx val="2"/>
              <c:layout>
                <c:manualLayout>
                  <c:x val="3.703703703703703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00-40C1-B395-0975CBE1FF78}"/>
                </c:ext>
              </c:extLst>
            </c:dLbl>
            <c:dLbl>
              <c:idx val="3"/>
              <c:layout>
                <c:manualLayout>
                  <c:x val="-9.027777777777786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00-40C1-B395-0975CBE1FF78}"/>
                </c:ext>
              </c:extLst>
            </c:dLbl>
            <c:dLbl>
              <c:idx val="4"/>
              <c:layout>
                <c:manualLayout>
                  <c:x val="-9.2592592592592671E-2"/>
                  <c:y val="7.93650793650779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B00-40C1-B395-0975CBE1FF78}"/>
                </c:ext>
              </c:extLst>
            </c:dLbl>
            <c:dLbl>
              <c:idx val="5"/>
              <c:layout>
                <c:manualLayout>
                  <c:x val="-7.8703732750537658E-2"/>
                  <c:y val="2.4358132070352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B00-40C1-B395-0975CBE1FF78}"/>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24 lat</c:v>
                </c:pt>
                <c:pt idx="1">
                  <c:v>25-34 lat</c:v>
                </c:pt>
                <c:pt idx="2">
                  <c:v>35-44 lat</c:v>
                </c:pt>
                <c:pt idx="3">
                  <c:v>45-54 lat</c:v>
                </c:pt>
                <c:pt idx="4">
                  <c:v>55-59</c:v>
                </c:pt>
                <c:pt idx="5">
                  <c:v>powyżej 60</c:v>
                </c:pt>
              </c:strCache>
            </c:strRef>
          </c:cat>
          <c:val>
            <c:numRef>
              <c:f>Arkusz1!$B$2:$B$7</c:f>
              <c:numCache>
                <c:formatCode>General</c:formatCode>
                <c:ptCount val="6"/>
                <c:pt idx="0">
                  <c:v>383</c:v>
                </c:pt>
                <c:pt idx="1">
                  <c:v>690</c:v>
                </c:pt>
                <c:pt idx="2">
                  <c:v>496</c:v>
                </c:pt>
                <c:pt idx="3">
                  <c:v>306</c:v>
                </c:pt>
                <c:pt idx="4">
                  <c:v>141</c:v>
                </c:pt>
                <c:pt idx="5">
                  <c:v>98</c:v>
                </c:pt>
              </c:numCache>
            </c:numRef>
          </c:val>
          <c:smooth val="0"/>
          <c:extLst>
            <c:ext xmlns:c16="http://schemas.microsoft.com/office/drawing/2014/chart" uri="{C3380CC4-5D6E-409C-BE32-E72D297353CC}">
              <c16:uniqueId val="{00000000-7B00-40C1-B395-0975CBE1FF78}"/>
            </c:ext>
          </c:extLst>
        </c:ser>
        <c:ser>
          <c:idx val="1"/>
          <c:order val="1"/>
          <c:tx>
            <c:strRef>
              <c:f>Arkusz1!$C$1</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9618085345264008E-2"/>
                  <c:y val="8.2839266628097374E-2"/>
                </c:manualLayout>
              </c:layout>
              <c:showLegendKey val="0"/>
              <c:showVal val="1"/>
              <c:showCatName val="0"/>
              <c:showSerName val="0"/>
              <c:showPercent val="0"/>
              <c:showBubbleSize val="0"/>
              <c:extLst>
                <c:ext xmlns:c15="http://schemas.microsoft.com/office/drawing/2012/chart" uri="{CE6537A1-D6FC-4f65-9D91-7224C49458BB}">
                  <c15:layout>
                    <c:manualLayout>
                      <c:w val="8.3023202608148564E-2"/>
                      <c:h val="0.11228202639053678"/>
                    </c:manualLayout>
                  </c15:layout>
                </c:ext>
                <c:ext xmlns:c16="http://schemas.microsoft.com/office/drawing/2014/chart" uri="{C3380CC4-5D6E-409C-BE32-E72D297353CC}">
                  <c16:uniqueId val="{00000004-7B00-40C1-B395-0975CBE1FF78}"/>
                </c:ext>
              </c:extLst>
            </c:dLbl>
            <c:dLbl>
              <c:idx val="1"/>
              <c:layout>
                <c:manualLayout>
                  <c:x val="-3.1983178397521024E-2"/>
                  <c:y val="7.8870900788709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00-40C1-B395-0975CBE1FF78}"/>
                </c:ext>
              </c:extLst>
            </c:dLbl>
            <c:dLbl>
              <c:idx val="2"/>
              <c:layout>
                <c:manualLayout>
                  <c:x val="-5.4218297414018547E-2"/>
                  <c:y val="5.8115400581153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00-40C1-B395-0975CBE1FF78}"/>
                </c:ext>
              </c:extLst>
            </c:dLbl>
            <c:dLbl>
              <c:idx val="3"/>
              <c:layout>
                <c:manualLayout>
                  <c:x val="6.0185185185185099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00-40C1-B395-0975CBE1FF78}"/>
                </c:ext>
              </c:extLst>
            </c:dLbl>
            <c:dLbl>
              <c:idx val="4"/>
              <c:layout>
                <c:manualLayout>
                  <c:x val="2.5868703663038135E-2"/>
                  <c:y val="-3.3208800332088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00-40C1-B395-0975CBE1FF78}"/>
                </c:ext>
              </c:extLst>
            </c:dLbl>
            <c:dLbl>
              <c:idx val="5"/>
              <c:layout>
                <c:manualLayout>
                  <c:x val="2.7777777777777776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B00-40C1-B395-0975CBE1FF78}"/>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24 lat</c:v>
                </c:pt>
                <c:pt idx="1">
                  <c:v>25-34 lat</c:v>
                </c:pt>
                <c:pt idx="2">
                  <c:v>35-44 lat</c:v>
                </c:pt>
                <c:pt idx="3">
                  <c:v>45-54 lat</c:v>
                </c:pt>
                <c:pt idx="4">
                  <c:v>55-59</c:v>
                </c:pt>
                <c:pt idx="5">
                  <c:v>powyżej 60</c:v>
                </c:pt>
              </c:strCache>
            </c:strRef>
          </c:cat>
          <c:val>
            <c:numRef>
              <c:f>Arkusz1!$C$2:$C$7</c:f>
              <c:numCache>
                <c:formatCode>General</c:formatCode>
                <c:ptCount val="6"/>
                <c:pt idx="0">
                  <c:v>395</c:v>
                </c:pt>
                <c:pt idx="1">
                  <c:v>653</c:v>
                </c:pt>
                <c:pt idx="2">
                  <c:v>474</c:v>
                </c:pt>
                <c:pt idx="3">
                  <c:v>314</c:v>
                </c:pt>
                <c:pt idx="4">
                  <c:v>152</c:v>
                </c:pt>
                <c:pt idx="5">
                  <c:v>111</c:v>
                </c:pt>
              </c:numCache>
            </c:numRef>
          </c:val>
          <c:smooth val="0"/>
          <c:extLst>
            <c:ext xmlns:c16="http://schemas.microsoft.com/office/drawing/2014/chart" uri="{C3380CC4-5D6E-409C-BE32-E72D297353CC}">
              <c16:uniqueId val="{00000001-7B00-40C1-B395-0975CBE1FF78}"/>
            </c:ext>
          </c:extLst>
        </c:ser>
        <c:dLbls>
          <c:showLegendKey val="0"/>
          <c:showVal val="0"/>
          <c:showCatName val="0"/>
          <c:showSerName val="0"/>
          <c:showPercent val="0"/>
          <c:showBubbleSize val="0"/>
        </c:dLbls>
        <c:marker val="1"/>
        <c:smooth val="0"/>
        <c:axId val="572665648"/>
        <c:axId val="606437712"/>
      </c:lineChart>
      <c:catAx>
        <c:axId val="57266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606437712"/>
        <c:crosses val="autoZero"/>
        <c:auto val="1"/>
        <c:lblAlgn val="ctr"/>
        <c:lblOffset val="100"/>
        <c:noMultiLvlLbl val="0"/>
      </c:catAx>
      <c:valAx>
        <c:axId val="60643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57266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456956846874601E-2"/>
          <c:y val="8.5598025412386342E-2"/>
          <c:w val="0.91154308836395448"/>
          <c:h val="0.77351831021122364"/>
        </c:manualLayout>
      </c:layout>
      <c:lineChart>
        <c:grouping val="standard"/>
        <c:varyColors val="0"/>
        <c:ser>
          <c:idx val="0"/>
          <c:order val="0"/>
          <c:tx>
            <c:strRef>
              <c:f>Arkusz1!$B$1</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6296296296296252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71-4090-9166-B717798BAE6D}"/>
                </c:ext>
              </c:extLst>
            </c:dLbl>
            <c:dLbl>
              <c:idx val="2"/>
              <c:layout>
                <c:manualLayout>
                  <c:x val="4.3981481481481483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71-4090-9166-B717798BAE6D}"/>
                </c:ext>
              </c:extLst>
            </c:dLbl>
            <c:dLbl>
              <c:idx val="3"/>
              <c:layout>
                <c:manualLayout>
                  <c:x val="-0.10185185185185185"/>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71-4090-9166-B717798BAE6D}"/>
                </c:ext>
              </c:extLst>
            </c:dLbl>
            <c:dLbl>
              <c:idx val="4"/>
              <c:layout>
                <c:manualLayout>
                  <c:x val="-6.4814814814814811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71-4090-9166-B717798BAE6D}"/>
                </c:ext>
              </c:extLst>
            </c:dLbl>
            <c:dLbl>
              <c:idx val="5"/>
              <c:layout>
                <c:manualLayout>
                  <c:x val="2.5462962962962792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71-4090-9166-B717798BAE6D}"/>
                </c:ext>
              </c:extLst>
            </c:dLbl>
            <c:dLbl>
              <c:idx val="6"/>
              <c:layout>
                <c:manualLayout>
                  <c:x val="1.6203703703703703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71-4090-9166-B717798BAE6D}"/>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roku</c:v>
                </c:pt>
                <c:pt idx="1">
                  <c:v>1-5 lat</c:v>
                </c:pt>
                <c:pt idx="2">
                  <c:v>5-10 lat</c:v>
                </c:pt>
                <c:pt idx="3">
                  <c:v>10-20 lat</c:v>
                </c:pt>
                <c:pt idx="4">
                  <c:v>20-30 lat</c:v>
                </c:pt>
                <c:pt idx="5">
                  <c:v>30 lat i więcej</c:v>
                </c:pt>
                <c:pt idx="6">
                  <c:v>bez stażu</c:v>
                </c:pt>
              </c:strCache>
            </c:strRef>
          </c:cat>
          <c:val>
            <c:numRef>
              <c:f>Arkusz1!$B$2:$B$8</c:f>
              <c:numCache>
                <c:formatCode>General</c:formatCode>
                <c:ptCount val="7"/>
                <c:pt idx="0">
                  <c:v>18</c:v>
                </c:pt>
                <c:pt idx="1">
                  <c:v>21</c:v>
                </c:pt>
                <c:pt idx="2">
                  <c:v>7</c:v>
                </c:pt>
                <c:pt idx="3">
                  <c:v>19</c:v>
                </c:pt>
                <c:pt idx="4">
                  <c:v>6</c:v>
                </c:pt>
                <c:pt idx="5">
                  <c:v>2</c:v>
                </c:pt>
                <c:pt idx="6">
                  <c:v>13</c:v>
                </c:pt>
              </c:numCache>
            </c:numRef>
          </c:val>
          <c:smooth val="0"/>
          <c:extLst>
            <c:ext xmlns:c16="http://schemas.microsoft.com/office/drawing/2014/chart" uri="{C3380CC4-5D6E-409C-BE32-E72D297353CC}">
              <c16:uniqueId val="{00000006-C871-4090-9166-B717798BAE6D}"/>
            </c:ext>
          </c:extLst>
        </c:ser>
        <c:ser>
          <c:idx val="1"/>
          <c:order val="1"/>
          <c:tx>
            <c:strRef>
              <c:f>Arkusz1!$C$1</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10185185185185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71-4090-9166-B717798BAE6D}"/>
                </c:ext>
              </c:extLst>
            </c:dLbl>
            <c:dLbl>
              <c:idx val="1"/>
              <c:layout>
                <c:manualLayout>
                  <c:x val="-0.11342592592592597"/>
                  <c:y val="-3.174603174603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71-4090-9166-B717798BAE6D}"/>
                </c:ext>
              </c:extLst>
            </c:dLbl>
            <c:dLbl>
              <c:idx val="2"/>
              <c:layout>
                <c:manualLayout>
                  <c:x val="-0.1134259259259259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71-4090-9166-B717798BAE6D}"/>
                </c:ext>
              </c:extLst>
            </c:dLbl>
            <c:dLbl>
              <c:idx val="3"/>
              <c:layout>
                <c:manualLayout>
                  <c:x val="3.70370370370369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871-4090-9166-B717798BAE6D}"/>
                </c:ext>
              </c:extLst>
            </c:dLbl>
            <c:dLbl>
              <c:idx val="4"/>
              <c:layout>
                <c:manualLayout>
                  <c:x val="3.0092592592592591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71-4090-9166-B717798BAE6D}"/>
                </c:ext>
              </c:extLst>
            </c:dLbl>
            <c:dLbl>
              <c:idx val="5"/>
              <c:layout>
                <c:manualLayout>
                  <c:x val="3.70370370370368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871-4090-9166-B717798BAE6D}"/>
                </c:ext>
              </c:extLst>
            </c:dLbl>
            <c:dLbl>
              <c:idx val="6"/>
              <c:layout>
                <c:manualLayout>
                  <c:x val="1.62037037037037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871-4090-9166-B717798BAE6D}"/>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roku</c:v>
                </c:pt>
                <c:pt idx="1">
                  <c:v>1-5 lat</c:v>
                </c:pt>
                <c:pt idx="2">
                  <c:v>5-10 lat</c:v>
                </c:pt>
                <c:pt idx="3">
                  <c:v>10-20 lat</c:v>
                </c:pt>
                <c:pt idx="4">
                  <c:v>20-30 lat</c:v>
                </c:pt>
                <c:pt idx="5">
                  <c:v>30 lat i więcej</c:v>
                </c:pt>
                <c:pt idx="6">
                  <c:v>bez stażu</c:v>
                </c:pt>
              </c:strCache>
            </c:strRef>
          </c:cat>
          <c:val>
            <c:numRef>
              <c:f>Arkusz1!$C$2:$C$8</c:f>
              <c:numCache>
                <c:formatCode>General</c:formatCode>
                <c:ptCount val="7"/>
                <c:pt idx="0">
                  <c:v>14</c:v>
                </c:pt>
                <c:pt idx="1">
                  <c:v>22</c:v>
                </c:pt>
                <c:pt idx="2">
                  <c:v>19</c:v>
                </c:pt>
                <c:pt idx="3">
                  <c:v>22</c:v>
                </c:pt>
                <c:pt idx="4">
                  <c:v>5</c:v>
                </c:pt>
                <c:pt idx="5">
                  <c:v>1</c:v>
                </c:pt>
                <c:pt idx="6">
                  <c:v>10</c:v>
                </c:pt>
              </c:numCache>
            </c:numRef>
          </c:val>
          <c:smooth val="0"/>
          <c:extLst>
            <c:ext xmlns:c16="http://schemas.microsoft.com/office/drawing/2014/chart" uri="{C3380CC4-5D6E-409C-BE32-E72D297353CC}">
              <c16:uniqueId val="{0000000E-C871-4090-9166-B717798BAE6D}"/>
            </c:ext>
          </c:extLst>
        </c:ser>
        <c:dLbls>
          <c:showLegendKey val="0"/>
          <c:showVal val="0"/>
          <c:showCatName val="0"/>
          <c:showSerName val="0"/>
          <c:showPercent val="0"/>
          <c:showBubbleSize val="0"/>
        </c:dLbls>
        <c:marker val="1"/>
        <c:smooth val="0"/>
        <c:axId val="606438104"/>
        <c:axId val="606439672"/>
      </c:lineChart>
      <c:catAx>
        <c:axId val="606438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606439672"/>
        <c:crosses val="autoZero"/>
        <c:auto val="1"/>
        <c:lblAlgn val="ctr"/>
        <c:lblOffset val="100"/>
        <c:noMultiLvlLbl val="0"/>
      </c:catAx>
      <c:valAx>
        <c:axId val="606439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606438104"/>
        <c:crosses val="autoZero"/>
        <c:crossBetween val="between"/>
      </c:valAx>
      <c:spPr>
        <a:noFill/>
        <a:ln>
          <a:noFill/>
        </a:ln>
        <a:effectLst/>
      </c:spPr>
    </c:plotArea>
    <c:legend>
      <c:legendPos val="b"/>
      <c:layout>
        <c:manualLayout>
          <c:xMode val="edge"/>
          <c:yMode val="edge"/>
          <c:x val="0.39386389829762902"/>
          <c:y val="0.92688821377642761"/>
          <c:w val="0.27521534384473129"/>
          <c:h val="7.31117862235724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oferty pracy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31481481481481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06-4EEF-905A-A2C1D7D73B1A}"/>
                </c:ext>
              </c:extLst>
            </c:dLbl>
            <c:dLbl>
              <c:idx val="1"/>
              <c:layout>
                <c:manualLayout>
                  <c:x val="1.3888888888888846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06-4EEF-905A-A2C1D7D73B1A}"/>
                </c:ext>
              </c:extLst>
            </c:dLbl>
            <c:dLbl>
              <c:idx val="2"/>
              <c:layout>
                <c:manualLayout>
                  <c:x val="2.3148148148148064E-2"/>
                  <c:y val="-9.0938102914428524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06-4EEF-905A-A2C1D7D73B1A}"/>
                </c:ext>
              </c:extLst>
            </c:dLbl>
            <c:dLbl>
              <c:idx val="3"/>
              <c:layout>
                <c:manualLayout>
                  <c:x val="1.8518518518518434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06-4EEF-905A-A2C1D7D73B1A}"/>
                </c:ext>
              </c:extLst>
            </c:dLbl>
            <c:dLbl>
              <c:idx val="4"/>
              <c:layout>
                <c:manualLayout>
                  <c:x val="1.3888888888888888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06-4EEF-905A-A2C1D7D73B1A}"/>
                </c:ext>
              </c:extLst>
            </c:dLbl>
            <c:dLbl>
              <c:idx val="5"/>
              <c:layout>
                <c:manualLayout>
                  <c:x val="1.1574074074073905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06-4EEF-905A-A2C1D7D73B1A}"/>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1">
                  <c:v>2018</c:v>
                </c:pt>
                <c:pt idx="2">
                  <c:v>2019</c:v>
                </c:pt>
                <c:pt idx="3">
                  <c:v>2020</c:v>
                </c:pt>
                <c:pt idx="4">
                  <c:v>2021</c:v>
                </c:pt>
                <c:pt idx="5">
                  <c:v>2022</c:v>
                </c:pt>
              </c:numCache>
            </c:numRef>
          </c:cat>
          <c:val>
            <c:numRef>
              <c:f>Arkusz1!$B$2:$B$7</c:f>
              <c:numCache>
                <c:formatCode>General</c:formatCode>
                <c:ptCount val="6"/>
                <c:pt idx="1">
                  <c:v>28</c:v>
                </c:pt>
                <c:pt idx="2">
                  <c:v>24</c:v>
                </c:pt>
                <c:pt idx="3">
                  <c:v>15</c:v>
                </c:pt>
                <c:pt idx="4">
                  <c:v>15</c:v>
                </c:pt>
                <c:pt idx="5">
                  <c:v>8</c:v>
                </c:pt>
              </c:numCache>
            </c:numRef>
          </c:val>
          <c:smooth val="0"/>
          <c:extLst>
            <c:ext xmlns:c16="http://schemas.microsoft.com/office/drawing/2014/chart" uri="{C3380CC4-5D6E-409C-BE32-E72D297353CC}">
              <c16:uniqueId val="{00000000-1C06-4EEF-905A-A2C1D7D73B1A}"/>
            </c:ext>
          </c:extLst>
        </c:ser>
        <c:dLbls>
          <c:showLegendKey val="0"/>
          <c:showVal val="0"/>
          <c:showCatName val="0"/>
          <c:showSerName val="0"/>
          <c:showPercent val="0"/>
          <c:showBubbleSize val="0"/>
        </c:dLbls>
        <c:marker val="1"/>
        <c:smooth val="0"/>
        <c:axId val="606438496"/>
        <c:axId val="606438888"/>
      </c:lineChart>
      <c:catAx>
        <c:axId val="60643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606438888"/>
        <c:crosses val="autoZero"/>
        <c:auto val="1"/>
        <c:lblAlgn val="ctr"/>
        <c:lblOffset val="100"/>
        <c:noMultiLvlLbl val="0"/>
      </c:catAx>
      <c:valAx>
        <c:axId val="606438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60643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84570922628666E-2"/>
          <c:y val="6.0408351568880483E-2"/>
          <c:w val="0.90014651571956905"/>
          <c:h val="0.86686016676308986"/>
        </c:manualLayout>
      </c:layout>
      <c:lineChart>
        <c:grouping val="standard"/>
        <c:varyColors val="0"/>
        <c:ser>
          <c:idx val="0"/>
          <c:order val="0"/>
          <c:tx>
            <c:strRef>
              <c:f>Arkusz1!$B$1</c:f>
              <c:strCache>
                <c:ptCount val="1"/>
                <c:pt idx="0">
                  <c:v>2018</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Arkusz1!$B$2:$B$4</c:f>
              <c:numCache>
                <c:formatCode>General</c:formatCode>
                <c:ptCount val="3"/>
                <c:pt idx="0">
                  <c:v>2820</c:v>
                </c:pt>
                <c:pt idx="1">
                  <c:v>1575</c:v>
                </c:pt>
                <c:pt idx="2">
                  <c:v>1245</c:v>
                </c:pt>
              </c:numCache>
            </c:numRef>
          </c:val>
          <c:smooth val="0"/>
          <c:extLst>
            <c:ext xmlns:c16="http://schemas.microsoft.com/office/drawing/2014/chart" uri="{C3380CC4-5D6E-409C-BE32-E72D297353CC}">
              <c16:uniqueId val="{00000000-FAD1-4EB8-8BA4-DE287BA52D6D}"/>
            </c:ext>
          </c:extLst>
        </c:ser>
        <c:ser>
          <c:idx val="1"/>
          <c:order val="1"/>
          <c:tx>
            <c:strRef>
              <c:f>Arkusz1!$C$1</c:f>
              <c:strCache>
                <c:ptCount val="1"/>
                <c:pt idx="0">
                  <c:v>2019</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Arkusz1!$C$2:$C$4</c:f>
              <c:numCache>
                <c:formatCode>General</c:formatCode>
                <c:ptCount val="3"/>
                <c:pt idx="0">
                  <c:v>2550</c:v>
                </c:pt>
                <c:pt idx="1">
                  <c:v>1476</c:v>
                </c:pt>
                <c:pt idx="2">
                  <c:v>1074</c:v>
                </c:pt>
              </c:numCache>
            </c:numRef>
          </c:val>
          <c:smooth val="0"/>
          <c:extLst>
            <c:ext xmlns:c16="http://schemas.microsoft.com/office/drawing/2014/chart" uri="{C3380CC4-5D6E-409C-BE32-E72D297353CC}">
              <c16:uniqueId val="{00000001-FAD1-4EB8-8BA4-DE287BA52D6D}"/>
            </c:ext>
          </c:extLst>
        </c:ser>
        <c:ser>
          <c:idx val="2"/>
          <c:order val="2"/>
          <c:tx>
            <c:strRef>
              <c:f>Arkusz1!$D$1</c:f>
              <c:strCache>
                <c:ptCount val="1"/>
                <c:pt idx="0">
                  <c:v>2020</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Arkusz1!$D$2:$D$4</c:f>
              <c:numCache>
                <c:formatCode>General</c:formatCode>
                <c:ptCount val="3"/>
                <c:pt idx="0">
                  <c:v>2368</c:v>
                </c:pt>
                <c:pt idx="1">
                  <c:v>1376</c:v>
                </c:pt>
                <c:pt idx="2">
                  <c:v>992</c:v>
                </c:pt>
              </c:numCache>
            </c:numRef>
          </c:val>
          <c:smooth val="0"/>
          <c:extLst>
            <c:ext xmlns:c16="http://schemas.microsoft.com/office/drawing/2014/chart" uri="{C3380CC4-5D6E-409C-BE32-E72D297353CC}">
              <c16:uniqueId val="{00000002-FAD1-4EB8-8BA4-DE287BA52D6D}"/>
            </c:ext>
          </c:extLst>
        </c:ser>
        <c:ser>
          <c:idx val="3"/>
          <c:order val="3"/>
          <c:tx>
            <c:strRef>
              <c:f>Arkusz1!$E$1</c:f>
              <c:strCache>
                <c:ptCount val="1"/>
                <c:pt idx="0">
                  <c:v>2021</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Arkusz1!$E$2:$E$4</c:f>
              <c:numCache>
                <c:formatCode>General</c:formatCode>
                <c:ptCount val="3"/>
                <c:pt idx="0">
                  <c:v>2114</c:v>
                </c:pt>
                <c:pt idx="1">
                  <c:v>1227</c:v>
                </c:pt>
                <c:pt idx="2">
                  <c:v>887</c:v>
                </c:pt>
              </c:numCache>
            </c:numRef>
          </c:val>
          <c:smooth val="0"/>
          <c:extLst>
            <c:ext xmlns:c16="http://schemas.microsoft.com/office/drawing/2014/chart" uri="{C3380CC4-5D6E-409C-BE32-E72D297353CC}">
              <c16:uniqueId val="{00000004-FAD1-4EB8-8BA4-DE287BA52D6D}"/>
            </c:ext>
          </c:extLst>
        </c:ser>
        <c:ser>
          <c:idx val="4"/>
          <c:order val="4"/>
          <c:tx>
            <c:strRef>
              <c:f>Arkusz1!$F$1</c:f>
              <c:strCache>
                <c:ptCount val="1"/>
                <c:pt idx="0">
                  <c:v>2022</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dLbl>
              <c:idx val="0"/>
              <c:layout>
                <c:manualLayout>
                  <c:x val="-5.2541430319208139E-2"/>
                  <c:y val="4.5447098210110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F-4CB3-B109-D8FA7E376B43}"/>
                </c:ext>
              </c:extLst>
            </c:dLbl>
            <c:dLbl>
              <c:idx val="1"/>
              <c:layout>
                <c:manualLayout>
                  <c:x val="-5.2541430319208098E-2"/>
                  <c:y val="1.9002375296911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9F-4CB3-B109-D8FA7E376B43}"/>
                </c:ext>
              </c:extLst>
            </c:dLbl>
            <c:dLbl>
              <c:idx val="2"/>
              <c:layout>
                <c:manualLayout>
                  <c:x val="-7.4296518740963186E-3"/>
                  <c:y val="-9.501187648456173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9F-4CB3-B109-D8FA7E376B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Arkusz1!$F$2:$F$4</c:f>
              <c:numCache>
                <c:formatCode>General</c:formatCode>
                <c:ptCount val="3"/>
                <c:pt idx="0">
                  <c:v>2095</c:v>
                </c:pt>
                <c:pt idx="1">
                  <c:v>1172</c:v>
                </c:pt>
                <c:pt idx="2">
                  <c:v>923</c:v>
                </c:pt>
              </c:numCache>
            </c:numRef>
          </c:val>
          <c:smooth val="0"/>
          <c:extLst>
            <c:ext xmlns:c16="http://schemas.microsoft.com/office/drawing/2014/chart" uri="{C3380CC4-5D6E-409C-BE32-E72D297353CC}">
              <c16:uniqueId val="{00000005-FAD1-4EB8-8BA4-DE287BA52D6D}"/>
            </c:ext>
          </c:extLst>
        </c:ser>
        <c:ser>
          <c:idx val="5"/>
          <c:order val="5"/>
          <c:tx>
            <c:strRef>
              <c:f>Arkusz1!$G$1</c:f>
              <c:strCache>
                <c:ptCount val="1"/>
                <c:pt idx="0">
                  <c:v>Kolumna1</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Arkusz1!$G$2:$G$4</c:f>
              <c:numCache>
                <c:formatCode>General</c:formatCode>
                <c:ptCount val="3"/>
              </c:numCache>
            </c:numRef>
          </c:val>
          <c:smooth val="0"/>
          <c:extLst>
            <c:ext xmlns:c16="http://schemas.microsoft.com/office/drawing/2014/chart" uri="{C3380CC4-5D6E-409C-BE32-E72D297353CC}">
              <c16:uniqueId val="{00000006-FAD1-4EB8-8BA4-DE287BA52D6D}"/>
            </c:ext>
          </c:extLst>
        </c:ser>
        <c:dLbls>
          <c:dLblPos val="ctr"/>
          <c:showLegendKey val="0"/>
          <c:showVal val="1"/>
          <c:showCatName val="0"/>
          <c:showSerName val="0"/>
          <c:showPercent val="0"/>
          <c:showBubbleSize val="0"/>
        </c:dLbls>
        <c:marker val="1"/>
        <c:smooth val="0"/>
        <c:axId val="606440456"/>
        <c:axId val="707951456"/>
      </c:lineChart>
      <c:catAx>
        <c:axId val="60644045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pl-PL"/>
          </a:p>
        </c:txPr>
        <c:crossAx val="707951456"/>
        <c:crosses val="autoZero"/>
        <c:auto val="1"/>
        <c:lblAlgn val="ctr"/>
        <c:lblOffset val="100"/>
        <c:noMultiLvlLbl val="0"/>
      </c:catAx>
      <c:valAx>
        <c:axId val="707951456"/>
        <c:scaling>
          <c:orientation val="minMax"/>
          <c:min val="700"/>
        </c:scaling>
        <c:delete val="1"/>
        <c:axPos val="l"/>
        <c:numFmt formatCode="General" sourceLinked="1"/>
        <c:majorTickMark val="none"/>
        <c:minorTickMark val="none"/>
        <c:tickLblPos val="nextTo"/>
        <c:crossAx val="606440456"/>
        <c:crosses val="autoZero"/>
        <c:crossBetween val="between"/>
      </c:valAx>
      <c:spPr>
        <a:noFill/>
        <a:ln>
          <a:noFill/>
        </a:ln>
        <a:effectLst/>
      </c:spPr>
    </c:plotArea>
    <c:legend>
      <c:legendPos val="b"/>
      <c:legendEntry>
        <c:idx val="5"/>
        <c:delete val="1"/>
      </c:legendEntry>
      <c:layout>
        <c:manualLayout>
          <c:xMode val="edge"/>
          <c:yMode val="edge"/>
          <c:x val="0.23368915722371542"/>
          <c:y val="0.90018526235752561"/>
          <c:w val="0.5637637637637638"/>
          <c:h val="5.3444554585071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12962962962962965"/>
                  <c:y val="-3.9682539682539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67-41CE-AFDC-EE89B7FB26C7}"/>
                </c:ext>
              </c:extLst>
            </c:dLbl>
            <c:dLbl>
              <c:idx val="1"/>
              <c:layout>
                <c:manualLayout>
                  <c:x val="2.5462962962962962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67-41CE-AFDC-EE89B7FB26C7}"/>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Arkusz1!$B$2:$B$3</c:f>
              <c:numCache>
                <c:formatCode>General</c:formatCode>
                <c:ptCount val="2"/>
                <c:pt idx="0">
                  <c:v>675</c:v>
                </c:pt>
                <c:pt idx="1">
                  <c:v>1202</c:v>
                </c:pt>
              </c:numCache>
            </c:numRef>
          </c:val>
          <c:smooth val="0"/>
          <c:extLst>
            <c:ext xmlns:c16="http://schemas.microsoft.com/office/drawing/2014/chart" uri="{C3380CC4-5D6E-409C-BE32-E72D297353CC}">
              <c16:uniqueId val="{00000002-8167-41CE-AFDC-EE89B7FB26C7}"/>
            </c:ext>
          </c:extLst>
        </c:ser>
        <c:ser>
          <c:idx val="1"/>
          <c:order val="1"/>
          <c:tx>
            <c:strRef>
              <c:f>Arkusz1!$C$1</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087962962962963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67-41CE-AFDC-EE89B7FB26C7}"/>
                </c:ext>
              </c:extLst>
            </c:dLbl>
            <c:dLbl>
              <c:idx val="1"/>
              <c:layout>
                <c:manualLayout>
                  <c:x val="2.3437772918136784E-2"/>
                  <c:y val="-7.0751414479167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67-41CE-AFDC-EE89B7FB26C7}"/>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Arkusz1!$C$2:$C$3</c:f>
              <c:numCache>
                <c:formatCode>General</c:formatCode>
                <c:ptCount val="2"/>
                <c:pt idx="0">
                  <c:v>556</c:v>
                </c:pt>
                <c:pt idx="1">
                  <c:v>883</c:v>
                </c:pt>
              </c:numCache>
            </c:numRef>
          </c:val>
          <c:smooth val="0"/>
          <c:extLst>
            <c:ext xmlns:c16="http://schemas.microsoft.com/office/drawing/2014/chart" uri="{C3380CC4-5D6E-409C-BE32-E72D297353CC}">
              <c16:uniqueId val="{00000005-8167-41CE-AFDC-EE89B7FB26C7}"/>
            </c:ext>
          </c:extLst>
        </c:ser>
        <c:ser>
          <c:idx val="2"/>
          <c:order val="2"/>
          <c:tx>
            <c:strRef>
              <c:f>Arkusz1!$D$1</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870370370370374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67-41CE-AFDC-EE89B7FB26C7}"/>
                </c:ext>
              </c:extLst>
            </c:dLbl>
            <c:dLbl>
              <c:idx val="1"/>
              <c:layout>
                <c:manualLayout>
                  <c:x val="-1.8130322995339867E-2"/>
                  <c:y val="3.3026086558607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67-41CE-AFDC-EE89B7FB26C7}"/>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Arkusz1!$D$2:$D$3</c:f>
              <c:numCache>
                <c:formatCode>General</c:formatCode>
                <c:ptCount val="2"/>
                <c:pt idx="0">
                  <c:v>377</c:v>
                </c:pt>
                <c:pt idx="1">
                  <c:v>750</c:v>
                </c:pt>
              </c:numCache>
            </c:numRef>
          </c:val>
          <c:smooth val="0"/>
          <c:extLst>
            <c:ext xmlns:c16="http://schemas.microsoft.com/office/drawing/2014/chart" uri="{C3380CC4-5D6E-409C-BE32-E72D297353CC}">
              <c16:uniqueId val="{00000008-8167-41CE-AFDC-EE89B7FB26C7}"/>
            </c:ext>
          </c:extLst>
        </c:ser>
        <c:ser>
          <c:idx val="3"/>
          <c:order val="3"/>
          <c:tx>
            <c:strRef>
              <c:f>Arkusz1!$E$1</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0.19415282716989568"/>
                  <c:y val="-2.4358132070352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67-41CE-AFDC-EE89B7FB26C7}"/>
                </c:ext>
              </c:extLst>
            </c:dLbl>
            <c:dLbl>
              <c:idx val="1"/>
              <c:layout>
                <c:manualLayout>
                  <c:x val="0.13425925925925908"/>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167-41CE-AFDC-EE89B7FB26C7}"/>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Arkusz1!$E$2:$E$3</c:f>
              <c:numCache>
                <c:formatCode>General</c:formatCode>
                <c:ptCount val="2"/>
                <c:pt idx="0">
                  <c:v>569</c:v>
                </c:pt>
                <c:pt idx="1">
                  <c:v>862</c:v>
                </c:pt>
              </c:numCache>
            </c:numRef>
          </c:val>
          <c:smooth val="0"/>
          <c:extLst>
            <c:ext xmlns:c16="http://schemas.microsoft.com/office/drawing/2014/chart" uri="{C3380CC4-5D6E-409C-BE32-E72D297353CC}">
              <c16:uniqueId val="{0000000B-8167-41CE-AFDC-EE89B7FB26C7}"/>
            </c:ext>
          </c:extLst>
        </c:ser>
        <c:ser>
          <c:idx val="4"/>
          <c:order val="4"/>
          <c:tx>
            <c:strRef>
              <c:f>Arkusz1!$F$1</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9.2882120325021481E-2"/>
                  <c:y val="2.490660024906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167-41CE-AFDC-EE89B7FB26C7}"/>
                </c:ext>
              </c:extLst>
            </c:dLbl>
            <c:dLbl>
              <c:idx val="1"/>
              <c:layout>
                <c:manualLayout>
                  <c:x val="7.407407407407407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67-41CE-AFDC-EE89B7FB26C7}"/>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Arkusz1!$F$2:$F$3</c:f>
              <c:numCache>
                <c:formatCode>General</c:formatCode>
                <c:ptCount val="2"/>
                <c:pt idx="0">
                  <c:v>491</c:v>
                </c:pt>
                <c:pt idx="1">
                  <c:v>746</c:v>
                </c:pt>
              </c:numCache>
            </c:numRef>
          </c:val>
          <c:smooth val="0"/>
          <c:extLst>
            <c:ext xmlns:c16="http://schemas.microsoft.com/office/drawing/2014/chart" uri="{C3380CC4-5D6E-409C-BE32-E72D297353CC}">
              <c16:uniqueId val="{0000000E-8167-41CE-AFDC-EE89B7FB26C7}"/>
            </c:ext>
          </c:extLst>
        </c:ser>
        <c:dLbls>
          <c:showLegendKey val="0"/>
          <c:showVal val="0"/>
          <c:showCatName val="0"/>
          <c:showSerName val="0"/>
          <c:showPercent val="0"/>
          <c:showBubbleSize val="0"/>
        </c:dLbls>
        <c:marker val="1"/>
        <c:smooth val="0"/>
        <c:axId val="707951064"/>
        <c:axId val="707949104"/>
      </c:lineChart>
      <c:catAx>
        <c:axId val="707951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707949104"/>
        <c:crosses val="autoZero"/>
        <c:auto val="1"/>
        <c:lblAlgn val="ctr"/>
        <c:lblOffset val="100"/>
        <c:noMultiLvlLbl val="0"/>
      </c:catAx>
      <c:valAx>
        <c:axId val="70794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707951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ktYlHKRYB+L6s6CNKUsB6CTT8Q==">AMUW2mVpBxgYovFc1WHzLHTFeYXHUIudl42YmwbN/lcSgyxy609WAdifmDZgXX98ILU06R7NzasxhFMs8JGcmkPRfZWoiINjl7rr9LxlSGt1zTk5RD7c+V3JCrRUpTvo4zfootY1PU8HvcJu0kq9CAlILkrcbv24y1DBiOp+iifrwULB1JQkxnbWMILt4jDlENsk2hew6kdX5TvbPU0aq1rPty2oWu9L9WyyYMitM0cI+HT5JO8WLEPgDD0vtZul7LhhmXeUqFFRaLHNeLI4hTK8BJutKxPop0m1uvYgLmXiR0EIaN4zRKx+poB4r1PGM18SXs+du0aLNuq8nhOIxn31DseZukl36mVGI3kKFaxvProIhPJQChwbmG6/tXN+TrHtOnZaVqMuuU4bpN0vHWAPbhjGeGrJ38G3tTi10G1BfHut1CKpL/5SXimhXl5pV5kvPWfM526MT0mvB4rQ3UwYIgZMrB+wItREBhUiry02LgXmamfXeJwkXb/NesYpqbaM9JQeSW35WZx65yqK2AmznSAofA6FeR2aJRNxs0YiFPU8VOWdL+u84ETbuxFgBzTfWesngDWGh1r3BwmSMpjjAs3g1bT7rY7KDMOc0Tl3xVCtftplYuxm+5HIy9MthRJpESZCyATDjdOqCe+stl36HIotTrLeKGhyCEAcz886xBBPES4RAn1IbDroLpx+CUYbKJvHFEe6LZccIqJ/7+ZklQLuwzmRSppFqLsxdHmHp03cD4xe8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D6A362-13DD-41EB-99B2-D122053A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40</Pages>
  <Words>13235</Words>
  <Characters>79415</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Grazyna Dziegiel-Pietras</cp:lastModifiedBy>
  <cp:revision>1020</cp:revision>
  <cp:lastPrinted>2023-05-16T12:30:00Z</cp:lastPrinted>
  <dcterms:created xsi:type="dcterms:W3CDTF">2021-04-07T08:23:00Z</dcterms:created>
  <dcterms:modified xsi:type="dcterms:W3CDTF">2024-06-14T09:46:00Z</dcterms:modified>
</cp:coreProperties>
</file>